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092E5" w14:textId="77777777" w:rsidR="009444C2" w:rsidRPr="00C23EE7" w:rsidRDefault="009444C2" w:rsidP="00DE73B9">
      <w:pPr>
        <w:jc w:val="center"/>
        <w:rPr>
          <w:b/>
          <w:bCs/>
        </w:rPr>
      </w:pPr>
      <w:r w:rsidRPr="00C23EE7">
        <w:rPr>
          <w:noProof/>
          <w:lang w:eastAsia="es-CL"/>
        </w:rPr>
        <w:drawing>
          <wp:anchor distT="0" distB="0" distL="114300" distR="114300" simplePos="0" relativeHeight="251658241" behindDoc="1" locked="0" layoutInCell="1" allowOverlap="1" wp14:anchorId="47842314" wp14:editId="0760E903">
            <wp:simplePos x="0" y="0"/>
            <wp:positionH relativeFrom="column">
              <wp:posOffset>1886585</wp:posOffset>
            </wp:positionH>
            <wp:positionV relativeFrom="page">
              <wp:posOffset>1074392</wp:posOffset>
            </wp:positionV>
            <wp:extent cx="1536700" cy="1206500"/>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1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700" cy="1206500"/>
                    </a:xfrm>
                    <a:prstGeom prst="rect">
                      <a:avLst/>
                    </a:prstGeom>
                  </pic:spPr>
                </pic:pic>
              </a:graphicData>
            </a:graphic>
            <wp14:sizeRelH relativeFrom="page">
              <wp14:pctWidth>0</wp14:pctWidth>
            </wp14:sizeRelH>
            <wp14:sizeRelV relativeFrom="page">
              <wp14:pctHeight>0</wp14:pctHeight>
            </wp14:sizeRelV>
          </wp:anchor>
        </w:drawing>
      </w:r>
    </w:p>
    <w:p w14:paraId="73501D6D" w14:textId="77777777" w:rsidR="009444C2" w:rsidRPr="00C23EE7" w:rsidRDefault="009444C2" w:rsidP="00DE73B9">
      <w:pPr>
        <w:jc w:val="center"/>
      </w:pPr>
    </w:p>
    <w:p w14:paraId="6385CE50" w14:textId="77777777" w:rsidR="009444C2" w:rsidRPr="00C23EE7" w:rsidRDefault="009444C2" w:rsidP="00DE73B9">
      <w:pPr>
        <w:jc w:val="center"/>
      </w:pPr>
    </w:p>
    <w:p w14:paraId="1F48CCAC" w14:textId="77777777" w:rsidR="009444C2" w:rsidRPr="00C23EE7" w:rsidRDefault="009444C2" w:rsidP="00DE73B9">
      <w:pPr>
        <w:jc w:val="center"/>
      </w:pPr>
    </w:p>
    <w:p w14:paraId="46E0B4C1" w14:textId="77777777" w:rsidR="009444C2" w:rsidRPr="00C23EE7" w:rsidRDefault="009444C2" w:rsidP="00DE73B9">
      <w:pPr>
        <w:jc w:val="center"/>
      </w:pPr>
    </w:p>
    <w:p w14:paraId="35833AE3" w14:textId="77777777" w:rsidR="009444C2" w:rsidRPr="00C23EE7" w:rsidRDefault="009444C2" w:rsidP="00DE73B9">
      <w:pPr>
        <w:jc w:val="center"/>
      </w:pPr>
    </w:p>
    <w:p w14:paraId="0676EA17" w14:textId="77777777" w:rsidR="009444C2" w:rsidRPr="00C23EE7" w:rsidRDefault="009444C2" w:rsidP="00DE73B9">
      <w:pPr>
        <w:jc w:val="center"/>
      </w:pPr>
    </w:p>
    <w:p w14:paraId="47FE7B31" w14:textId="77777777" w:rsidR="009444C2" w:rsidRPr="00C23EE7" w:rsidRDefault="009444C2" w:rsidP="00DE73B9">
      <w:pPr>
        <w:jc w:val="center"/>
      </w:pPr>
    </w:p>
    <w:p w14:paraId="08C8DC4C" w14:textId="77777777" w:rsidR="009444C2" w:rsidRPr="00C23EE7" w:rsidRDefault="009444C2" w:rsidP="00DE73B9">
      <w:pPr>
        <w:jc w:val="center"/>
      </w:pPr>
    </w:p>
    <w:p w14:paraId="67701F53" w14:textId="77777777" w:rsidR="00C813F7" w:rsidRDefault="00C813F7" w:rsidP="00C813F7">
      <w:pPr>
        <w:autoSpaceDE w:val="0"/>
        <w:autoSpaceDN w:val="0"/>
        <w:adjustRightInd w:val="0"/>
        <w:rPr>
          <w:rFonts w:ascii="NimbusSans-Regular" w:hAnsi="NimbusSans-Regular" w:cs="NimbusSans-Regular"/>
          <w:sz w:val="18"/>
          <w:szCs w:val="18"/>
        </w:rPr>
      </w:pPr>
      <w:r>
        <w:rPr>
          <w:rFonts w:ascii="NimbusSans-Regular" w:hAnsi="NimbusSans-Regular" w:cs="NimbusSans-Regular"/>
          <w:sz w:val="18"/>
          <w:szCs w:val="18"/>
        </w:rPr>
        <w:t>SOLICITA ANTECEDENTES DE NOTIFICACIÓN</w:t>
      </w:r>
    </w:p>
    <w:p w14:paraId="536E9F93" w14:textId="77777777" w:rsidR="00C813F7" w:rsidRDefault="00C813F7" w:rsidP="00C813F7">
      <w:pPr>
        <w:autoSpaceDE w:val="0"/>
        <w:autoSpaceDN w:val="0"/>
        <w:adjustRightInd w:val="0"/>
        <w:rPr>
          <w:rFonts w:ascii="NimbusSans-Regular" w:hAnsi="NimbusSans-Regular" w:cs="NimbusSans-Regular"/>
          <w:sz w:val="18"/>
          <w:szCs w:val="18"/>
        </w:rPr>
      </w:pPr>
      <w:r>
        <w:rPr>
          <w:rFonts w:ascii="NimbusSans-Regular" w:hAnsi="NimbusSans-Regular" w:cs="NimbusSans-Regular"/>
          <w:sz w:val="18"/>
          <w:szCs w:val="18"/>
        </w:rPr>
        <w:t>DE RESOLUCIÓN EXENTA N° 580 DE</w:t>
      </w:r>
    </w:p>
    <w:p w14:paraId="55EC9DDF" w14:textId="77777777" w:rsidR="00C813F7" w:rsidRDefault="00C813F7" w:rsidP="00C813F7">
      <w:pPr>
        <w:autoSpaceDE w:val="0"/>
        <w:autoSpaceDN w:val="0"/>
        <w:adjustRightInd w:val="0"/>
        <w:rPr>
          <w:rFonts w:ascii="NimbusSans-Regular" w:hAnsi="NimbusSans-Regular" w:cs="NimbusSans-Regular"/>
          <w:sz w:val="18"/>
          <w:szCs w:val="18"/>
        </w:rPr>
      </w:pPr>
      <w:r>
        <w:rPr>
          <w:rFonts w:ascii="NimbusSans-Regular" w:hAnsi="NimbusSans-Regular" w:cs="NimbusSans-Regular"/>
          <w:sz w:val="18"/>
          <w:szCs w:val="18"/>
        </w:rPr>
        <w:t>2026, DE SUBDERE, EN</w:t>
      </w:r>
    </w:p>
    <w:p w14:paraId="71715B2F" w14:textId="77777777" w:rsidR="00C813F7" w:rsidRDefault="00C813F7" w:rsidP="00C813F7">
      <w:pPr>
        <w:autoSpaceDE w:val="0"/>
        <w:autoSpaceDN w:val="0"/>
        <w:adjustRightInd w:val="0"/>
        <w:rPr>
          <w:rFonts w:ascii="NimbusSans-Regular" w:hAnsi="NimbusSans-Regular" w:cs="NimbusSans-Regular"/>
          <w:sz w:val="18"/>
          <w:szCs w:val="18"/>
        </w:rPr>
      </w:pPr>
      <w:r>
        <w:rPr>
          <w:rFonts w:ascii="NimbusSans-Regular" w:hAnsi="NimbusSans-Regular" w:cs="NimbusSans-Regular"/>
          <w:sz w:val="18"/>
          <w:szCs w:val="18"/>
        </w:rPr>
        <w:t>PROCEDIMIENTO DE RESTITUCIÓN DE</w:t>
      </w:r>
    </w:p>
    <w:p w14:paraId="24C41ED9" w14:textId="77777777" w:rsidR="00C813F7" w:rsidRDefault="00C813F7" w:rsidP="00C813F7">
      <w:pPr>
        <w:autoSpaceDE w:val="0"/>
        <w:autoSpaceDN w:val="0"/>
        <w:adjustRightInd w:val="0"/>
        <w:rPr>
          <w:rFonts w:ascii="NimbusSans-Regular" w:hAnsi="NimbusSans-Regular" w:cs="NimbusSans-Regular"/>
          <w:sz w:val="18"/>
          <w:szCs w:val="18"/>
        </w:rPr>
      </w:pPr>
      <w:r>
        <w:rPr>
          <w:rFonts w:ascii="NimbusSans-Regular" w:hAnsi="NimbusSans-Regular" w:cs="NimbusSans-Regular"/>
          <w:sz w:val="18"/>
          <w:szCs w:val="18"/>
        </w:rPr>
        <w:t>RECURSOS FONDO DE FORMACIÓN DE</w:t>
      </w:r>
    </w:p>
    <w:p w14:paraId="12E03F94" w14:textId="77777777" w:rsidR="00C813F7" w:rsidRDefault="00C813F7" w:rsidP="00C813F7">
      <w:pPr>
        <w:pStyle w:val="Sinespaciado"/>
        <w:rPr>
          <w:sz w:val="24"/>
          <w:szCs w:val="24"/>
        </w:rPr>
      </w:pPr>
      <w:r>
        <w:rPr>
          <w:rFonts w:ascii="NimbusSans-Regular" w:hAnsi="NimbusSans-Regular" w:cs="NimbusSans-Regular"/>
          <w:sz w:val="18"/>
          <w:szCs w:val="18"/>
        </w:rPr>
        <w:t>FUNCIONARIOS MUNICIPALES</w:t>
      </w:r>
    </w:p>
    <w:p w14:paraId="3FF3D4F3" w14:textId="77777777" w:rsidR="00C813F7" w:rsidRDefault="00C813F7" w:rsidP="00C813F7">
      <w:pPr>
        <w:pStyle w:val="Sinespaciado"/>
        <w:rPr>
          <w:sz w:val="24"/>
          <w:szCs w:val="24"/>
        </w:rPr>
      </w:pPr>
    </w:p>
    <w:p w14:paraId="083D535C" w14:textId="77777777" w:rsidR="00C813F7" w:rsidRDefault="00C813F7" w:rsidP="00C813F7">
      <w:pPr>
        <w:pStyle w:val="Sinespaciado"/>
        <w:rPr>
          <w:sz w:val="24"/>
          <w:szCs w:val="24"/>
        </w:rPr>
      </w:pPr>
    </w:p>
    <w:p w14:paraId="1CB80CC1" w14:textId="77777777" w:rsidR="009444C2" w:rsidRPr="00C23EE7" w:rsidRDefault="009444C2" w:rsidP="00DE73B9">
      <w:pPr>
        <w:jc w:val="center"/>
      </w:pPr>
    </w:p>
    <w:p w14:paraId="5BCE03FB" w14:textId="77777777" w:rsidR="009444C2" w:rsidRPr="00C23EE7" w:rsidRDefault="009444C2" w:rsidP="00DE73B9">
      <w:pPr>
        <w:jc w:val="center"/>
      </w:pPr>
    </w:p>
    <w:p w14:paraId="097B930C" w14:textId="77777777" w:rsidR="009444C2" w:rsidRPr="00C23EE7" w:rsidRDefault="009444C2" w:rsidP="00DE73B9">
      <w:pPr>
        <w:jc w:val="center"/>
      </w:pPr>
    </w:p>
    <w:p w14:paraId="64C4E52F" w14:textId="77777777" w:rsidR="009444C2" w:rsidRPr="00C23EE7" w:rsidRDefault="009444C2" w:rsidP="00DE73B9">
      <w:pPr>
        <w:jc w:val="center"/>
      </w:pPr>
    </w:p>
    <w:p w14:paraId="70993442" w14:textId="77777777" w:rsidR="009444C2" w:rsidRPr="00C23EE7" w:rsidRDefault="009444C2" w:rsidP="00DE73B9">
      <w:pPr>
        <w:jc w:val="center"/>
      </w:pPr>
    </w:p>
    <w:p w14:paraId="4076AF4E" w14:textId="77777777" w:rsidR="009444C2" w:rsidRPr="00C23EE7" w:rsidRDefault="009444C2" w:rsidP="00DE73B9">
      <w:pPr>
        <w:jc w:val="center"/>
      </w:pPr>
    </w:p>
    <w:p w14:paraId="24300965" w14:textId="77777777" w:rsidR="009444C2" w:rsidRPr="00C23EE7" w:rsidRDefault="009444C2" w:rsidP="00DE73B9">
      <w:pPr>
        <w:jc w:val="center"/>
      </w:pPr>
    </w:p>
    <w:p w14:paraId="61E53B29" w14:textId="77777777" w:rsidR="009444C2" w:rsidRPr="00C23EE7" w:rsidRDefault="009444C2" w:rsidP="00DE73B9">
      <w:pPr>
        <w:jc w:val="center"/>
      </w:pPr>
    </w:p>
    <w:p w14:paraId="321B7B12" w14:textId="77777777" w:rsidR="009444C2" w:rsidRPr="00C23EE7" w:rsidRDefault="009444C2" w:rsidP="00DE73B9">
      <w:pPr>
        <w:jc w:val="center"/>
      </w:pPr>
    </w:p>
    <w:p w14:paraId="634D3FF2" w14:textId="2A147459" w:rsidR="009444C2" w:rsidRPr="00C23EE7" w:rsidRDefault="00EE4EA5" w:rsidP="004F1211">
      <w:pPr>
        <w:spacing w:after="120"/>
        <w:jc w:val="center"/>
        <w:rPr>
          <w:sz w:val="52"/>
          <w:szCs w:val="52"/>
        </w:rPr>
      </w:pPr>
      <w:r w:rsidRPr="00C23EE7">
        <w:rPr>
          <w:sz w:val="52"/>
          <w:szCs w:val="52"/>
        </w:rPr>
        <w:t xml:space="preserve">Instructivo de Primera Adopción </w:t>
      </w:r>
      <w:r w:rsidR="004F1211">
        <w:rPr>
          <w:sz w:val="52"/>
          <w:szCs w:val="52"/>
        </w:rPr>
        <w:t>para Corporaciones y Fundaciones Municipales</w:t>
      </w:r>
    </w:p>
    <w:p w14:paraId="259B2206" w14:textId="43337599" w:rsidR="009444C2" w:rsidRPr="00C23EE7" w:rsidRDefault="004F1211" w:rsidP="004F1211">
      <w:pPr>
        <w:jc w:val="center"/>
        <w:rPr>
          <w:sz w:val="28"/>
          <w:szCs w:val="28"/>
        </w:rPr>
      </w:pPr>
      <w:bookmarkStart w:id="0" w:name="_GoBack"/>
      <w:r>
        <w:rPr>
          <w:sz w:val="28"/>
          <w:szCs w:val="28"/>
        </w:rPr>
        <w:t>Resolución N° 3, de 2020</w:t>
      </w:r>
      <w:bookmarkEnd w:id="0"/>
      <w:r>
        <w:rPr>
          <w:sz w:val="28"/>
          <w:szCs w:val="28"/>
        </w:rPr>
        <w:t xml:space="preserve">, </w:t>
      </w:r>
      <w:r w:rsidR="00EE4EA5" w:rsidRPr="00C23EE7">
        <w:rPr>
          <w:sz w:val="28"/>
          <w:szCs w:val="28"/>
        </w:rPr>
        <w:t>Normativa del Sistema de Contabilidad General de la Nación NICSP – CGR Chile</w:t>
      </w:r>
      <w:r>
        <w:rPr>
          <w:sz w:val="28"/>
          <w:szCs w:val="28"/>
        </w:rPr>
        <w:t xml:space="preserve"> – Sector Municipal</w:t>
      </w:r>
    </w:p>
    <w:p w14:paraId="7F518945" w14:textId="77777777" w:rsidR="00D6066E" w:rsidRDefault="009444C2" w:rsidP="00DE73B9">
      <w:pPr>
        <w:pStyle w:val="TtuloTDC"/>
        <w:spacing w:line="240" w:lineRule="auto"/>
        <w:contextualSpacing/>
        <w:jc w:val="center"/>
        <w:rPr>
          <w:lang w:val="es-CL"/>
        </w:rPr>
      </w:pPr>
      <w:r w:rsidRPr="00C23EE7">
        <w:rPr>
          <w:noProof/>
          <w:lang w:val="es-CL" w:eastAsia="es-CL"/>
        </w:rPr>
        <w:drawing>
          <wp:anchor distT="0" distB="0" distL="114300" distR="114300" simplePos="0" relativeHeight="251658240" behindDoc="1" locked="0" layoutInCell="1" allowOverlap="1" wp14:anchorId="1EA74A91" wp14:editId="745F4EDA">
            <wp:simplePos x="0" y="0"/>
            <wp:positionH relativeFrom="column">
              <wp:posOffset>-1108635</wp:posOffset>
            </wp:positionH>
            <wp:positionV relativeFrom="page">
              <wp:posOffset>9692640</wp:posOffset>
            </wp:positionV>
            <wp:extent cx="7594600" cy="10052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4600" cy="1005205"/>
                    </a:xfrm>
                    <a:prstGeom prst="rect">
                      <a:avLst/>
                    </a:prstGeom>
                  </pic:spPr>
                </pic:pic>
              </a:graphicData>
            </a:graphic>
            <wp14:sizeRelH relativeFrom="page">
              <wp14:pctWidth>0</wp14:pctWidth>
            </wp14:sizeRelH>
            <wp14:sizeRelV relativeFrom="page">
              <wp14:pctHeight>0</wp14:pctHeight>
            </wp14:sizeRelV>
          </wp:anchor>
        </w:drawing>
      </w:r>
      <w:r w:rsidRPr="00C23EE7">
        <w:rPr>
          <w:lang w:val="es-CL"/>
        </w:rPr>
        <w:br w:type="page"/>
      </w:r>
      <w:r w:rsidRPr="00C23EE7">
        <w:rPr>
          <w:lang w:val="es-CL"/>
        </w:rPr>
        <w:lastRenderedPageBreak/>
        <w:t xml:space="preserve"> </w:t>
      </w:r>
    </w:p>
    <w:sdt>
      <w:sdtPr>
        <w:rPr>
          <w:rFonts w:ascii="Calibri" w:eastAsiaTheme="minorEastAsia" w:hAnsi="Calibri" w:cs="Calibri"/>
          <w:b w:val="0"/>
          <w:bCs w:val="0"/>
          <w:color w:val="auto"/>
          <w:sz w:val="24"/>
          <w:szCs w:val="24"/>
          <w:lang w:val="es-CL"/>
        </w:rPr>
        <w:id w:val="25533397"/>
        <w:docPartObj>
          <w:docPartGallery w:val="Table of Contents"/>
          <w:docPartUnique/>
        </w:docPartObj>
      </w:sdtPr>
      <w:sdtEndPr/>
      <w:sdtContent>
        <w:p w14:paraId="0A666B03" w14:textId="71450158" w:rsidR="00C23EE7" w:rsidRPr="00D6066E" w:rsidRDefault="00C23EE7" w:rsidP="00DE73B9">
          <w:pPr>
            <w:pStyle w:val="TtuloTDC"/>
            <w:spacing w:line="240" w:lineRule="auto"/>
            <w:contextualSpacing/>
            <w:jc w:val="center"/>
            <w:rPr>
              <w:rFonts w:ascii="Calibri" w:hAnsi="Calibri" w:cs="Calibri"/>
              <w:color w:val="1B1F49"/>
              <w:sz w:val="36"/>
              <w:szCs w:val="36"/>
              <w:lang w:val="es-CL"/>
            </w:rPr>
          </w:pPr>
          <w:r w:rsidRPr="00D6066E">
            <w:rPr>
              <w:rFonts w:ascii="Calibri" w:eastAsiaTheme="minorHAnsi" w:hAnsi="Calibri" w:cs="Calibri"/>
              <w:bCs w:val="0"/>
              <w:color w:val="1B1F49"/>
              <w:sz w:val="36"/>
              <w:szCs w:val="36"/>
              <w:lang w:val="es-CL"/>
            </w:rPr>
            <w:t>ÍNDICE</w:t>
          </w:r>
        </w:p>
        <w:p w14:paraId="16241A06" w14:textId="77777777" w:rsidR="00C23EE7" w:rsidRPr="00F24B31" w:rsidRDefault="00C23EE7" w:rsidP="00DE73B9">
          <w:pPr>
            <w:rPr>
              <w:rFonts w:cstheme="minorHAnsi"/>
            </w:rPr>
          </w:pPr>
        </w:p>
        <w:p w14:paraId="341EE687" w14:textId="1874A70B" w:rsidR="00B62756" w:rsidRDefault="00C23EE7">
          <w:pPr>
            <w:pStyle w:val="TDC1"/>
            <w:rPr>
              <w:rFonts w:eastAsiaTheme="minorEastAsia" w:cstheme="minorBidi"/>
              <w:kern w:val="2"/>
              <w:lang w:eastAsia="es-ES"/>
              <w14:ligatures w14:val="standardContextual"/>
            </w:rPr>
          </w:pPr>
          <w:r w:rsidRPr="00F24B31">
            <w:rPr>
              <w:lang w:val="es-CL"/>
            </w:rPr>
            <w:fldChar w:fldCharType="begin"/>
          </w:r>
          <w:r w:rsidRPr="00F24B31">
            <w:rPr>
              <w:lang w:val="es-CL"/>
            </w:rPr>
            <w:instrText xml:space="preserve"> TOC \o "1-3" \h \z \u </w:instrText>
          </w:r>
          <w:r w:rsidRPr="00F24B31">
            <w:rPr>
              <w:lang w:val="es-CL"/>
            </w:rPr>
            <w:fldChar w:fldCharType="separate"/>
          </w:r>
          <w:hyperlink w:anchor="_Toc224657219" w:history="1">
            <w:r w:rsidR="00B62756" w:rsidRPr="00B35203">
              <w:rPr>
                <w:rStyle w:val="Hipervnculo"/>
                <w:rFonts w:ascii="Calibri" w:hAnsi="Calibri" w:cs="Calibri"/>
                <w:b/>
                <w:bCs/>
              </w:rPr>
              <w:t>INTRODUCCIÓN</w:t>
            </w:r>
            <w:r w:rsidR="00B62756">
              <w:rPr>
                <w:webHidden/>
              </w:rPr>
              <w:tab/>
            </w:r>
            <w:r w:rsidR="00B62756">
              <w:rPr>
                <w:webHidden/>
              </w:rPr>
              <w:fldChar w:fldCharType="begin"/>
            </w:r>
            <w:r w:rsidR="00B62756">
              <w:rPr>
                <w:webHidden/>
              </w:rPr>
              <w:instrText xml:space="preserve"> PAGEREF _Toc224657219 \h </w:instrText>
            </w:r>
            <w:r w:rsidR="00B62756">
              <w:rPr>
                <w:webHidden/>
              </w:rPr>
            </w:r>
            <w:r w:rsidR="00B62756">
              <w:rPr>
                <w:webHidden/>
              </w:rPr>
              <w:fldChar w:fldCharType="separate"/>
            </w:r>
            <w:r w:rsidR="00B62756">
              <w:rPr>
                <w:webHidden/>
              </w:rPr>
              <w:t>2</w:t>
            </w:r>
            <w:r w:rsidR="00B62756">
              <w:rPr>
                <w:webHidden/>
              </w:rPr>
              <w:fldChar w:fldCharType="end"/>
            </w:r>
          </w:hyperlink>
        </w:p>
        <w:p w14:paraId="207EA91A" w14:textId="4896B6A2" w:rsidR="00B62756" w:rsidRDefault="00345FB3">
          <w:pPr>
            <w:pStyle w:val="TDC1"/>
            <w:rPr>
              <w:rFonts w:eastAsiaTheme="minorEastAsia" w:cstheme="minorBidi"/>
              <w:kern w:val="2"/>
              <w:lang w:eastAsia="es-ES"/>
              <w14:ligatures w14:val="standardContextual"/>
            </w:rPr>
          </w:pPr>
          <w:hyperlink w:anchor="_Toc224657220" w:history="1">
            <w:r w:rsidR="00B62756" w:rsidRPr="00B35203">
              <w:rPr>
                <w:rStyle w:val="Hipervnculo"/>
              </w:rPr>
              <w:t>CAPÍTULO I. AJUSTES DE PRIMERA ADOPCIÓN</w:t>
            </w:r>
            <w:r w:rsidR="00B62756">
              <w:rPr>
                <w:webHidden/>
              </w:rPr>
              <w:tab/>
            </w:r>
            <w:r w:rsidR="00B62756">
              <w:rPr>
                <w:webHidden/>
              </w:rPr>
              <w:fldChar w:fldCharType="begin"/>
            </w:r>
            <w:r w:rsidR="00B62756">
              <w:rPr>
                <w:webHidden/>
              </w:rPr>
              <w:instrText xml:space="preserve"> PAGEREF _Toc224657220 \h </w:instrText>
            </w:r>
            <w:r w:rsidR="00B62756">
              <w:rPr>
                <w:webHidden/>
              </w:rPr>
            </w:r>
            <w:r w:rsidR="00B62756">
              <w:rPr>
                <w:webHidden/>
              </w:rPr>
              <w:fldChar w:fldCharType="separate"/>
            </w:r>
            <w:r w:rsidR="00B62756">
              <w:rPr>
                <w:webHidden/>
              </w:rPr>
              <w:t>3</w:t>
            </w:r>
            <w:r w:rsidR="00B62756">
              <w:rPr>
                <w:webHidden/>
              </w:rPr>
              <w:fldChar w:fldCharType="end"/>
            </w:r>
          </w:hyperlink>
        </w:p>
        <w:p w14:paraId="362A1F0A" w14:textId="06E8E00C" w:rsidR="00B62756" w:rsidRDefault="00345FB3">
          <w:pPr>
            <w:pStyle w:val="TDC2"/>
            <w:rPr>
              <w:rFonts w:eastAsiaTheme="minorEastAsia"/>
              <w:noProof/>
              <w:kern w:val="2"/>
              <w:sz w:val="24"/>
              <w:szCs w:val="24"/>
              <w:lang w:eastAsia="es-ES"/>
              <w14:ligatures w14:val="standardContextual"/>
            </w:rPr>
          </w:pPr>
          <w:hyperlink w:anchor="_Toc224657221" w:history="1">
            <w:r w:rsidR="00B62756" w:rsidRPr="00B35203">
              <w:rPr>
                <w:rStyle w:val="Hipervnculo"/>
                <w:rFonts w:cstheme="minorHAnsi"/>
                <w:noProof/>
              </w:rPr>
              <w:t>Ajustes a los Activos y Pasivos</w:t>
            </w:r>
            <w:r w:rsidR="00B62756">
              <w:rPr>
                <w:noProof/>
                <w:webHidden/>
              </w:rPr>
              <w:tab/>
            </w:r>
            <w:r w:rsidR="00B62756">
              <w:rPr>
                <w:noProof/>
                <w:webHidden/>
              </w:rPr>
              <w:fldChar w:fldCharType="begin"/>
            </w:r>
            <w:r w:rsidR="00B62756">
              <w:rPr>
                <w:noProof/>
                <w:webHidden/>
              </w:rPr>
              <w:instrText xml:space="preserve"> PAGEREF _Toc224657221 \h </w:instrText>
            </w:r>
            <w:r w:rsidR="00B62756">
              <w:rPr>
                <w:noProof/>
                <w:webHidden/>
              </w:rPr>
            </w:r>
            <w:r w:rsidR="00B62756">
              <w:rPr>
                <w:noProof/>
                <w:webHidden/>
              </w:rPr>
              <w:fldChar w:fldCharType="separate"/>
            </w:r>
            <w:r w:rsidR="00B62756">
              <w:rPr>
                <w:noProof/>
                <w:webHidden/>
              </w:rPr>
              <w:t>4</w:t>
            </w:r>
            <w:r w:rsidR="00B62756">
              <w:rPr>
                <w:noProof/>
                <w:webHidden/>
              </w:rPr>
              <w:fldChar w:fldCharType="end"/>
            </w:r>
          </w:hyperlink>
        </w:p>
        <w:p w14:paraId="08F59F3F" w14:textId="0ED3B9D1" w:rsidR="00B62756" w:rsidRDefault="00345FB3">
          <w:pPr>
            <w:pStyle w:val="TDC2"/>
            <w:rPr>
              <w:rFonts w:eastAsiaTheme="minorEastAsia"/>
              <w:noProof/>
              <w:kern w:val="2"/>
              <w:sz w:val="24"/>
              <w:szCs w:val="24"/>
              <w:lang w:eastAsia="es-ES"/>
              <w14:ligatures w14:val="standardContextual"/>
            </w:rPr>
          </w:pPr>
          <w:hyperlink w:anchor="_Toc224657222" w:history="1">
            <w:r w:rsidR="00B62756" w:rsidRPr="00B35203">
              <w:rPr>
                <w:rStyle w:val="Hipervnculo"/>
                <w:rFonts w:cstheme="minorHAnsi"/>
                <w:noProof/>
              </w:rPr>
              <w:t>Existencias</w:t>
            </w:r>
            <w:r w:rsidR="00B62756">
              <w:rPr>
                <w:noProof/>
                <w:webHidden/>
              </w:rPr>
              <w:tab/>
            </w:r>
            <w:r w:rsidR="00B62756">
              <w:rPr>
                <w:noProof/>
                <w:webHidden/>
              </w:rPr>
              <w:fldChar w:fldCharType="begin"/>
            </w:r>
            <w:r w:rsidR="00B62756">
              <w:rPr>
                <w:noProof/>
                <w:webHidden/>
              </w:rPr>
              <w:instrText xml:space="preserve"> PAGEREF _Toc224657222 \h </w:instrText>
            </w:r>
            <w:r w:rsidR="00B62756">
              <w:rPr>
                <w:noProof/>
                <w:webHidden/>
              </w:rPr>
            </w:r>
            <w:r w:rsidR="00B62756">
              <w:rPr>
                <w:noProof/>
                <w:webHidden/>
              </w:rPr>
              <w:fldChar w:fldCharType="separate"/>
            </w:r>
            <w:r w:rsidR="00B62756">
              <w:rPr>
                <w:noProof/>
                <w:webHidden/>
              </w:rPr>
              <w:t>5</w:t>
            </w:r>
            <w:r w:rsidR="00B62756">
              <w:rPr>
                <w:noProof/>
                <w:webHidden/>
              </w:rPr>
              <w:fldChar w:fldCharType="end"/>
            </w:r>
          </w:hyperlink>
        </w:p>
        <w:p w14:paraId="51EAFAD8" w14:textId="7E3ECC5D" w:rsidR="00B62756" w:rsidRDefault="00345FB3">
          <w:pPr>
            <w:pStyle w:val="TDC2"/>
            <w:rPr>
              <w:rFonts w:eastAsiaTheme="minorEastAsia"/>
              <w:noProof/>
              <w:kern w:val="2"/>
              <w:sz w:val="24"/>
              <w:szCs w:val="24"/>
              <w:lang w:eastAsia="es-ES"/>
              <w14:ligatures w14:val="standardContextual"/>
            </w:rPr>
          </w:pPr>
          <w:hyperlink w:anchor="_Toc224657223" w:history="1">
            <w:r w:rsidR="00B62756" w:rsidRPr="00B35203">
              <w:rPr>
                <w:rStyle w:val="Hipervnculo"/>
                <w:rFonts w:cstheme="minorHAnsi"/>
                <w:noProof/>
              </w:rPr>
              <w:t>Activos Intangibles</w:t>
            </w:r>
            <w:r w:rsidR="00B62756">
              <w:rPr>
                <w:noProof/>
                <w:webHidden/>
              </w:rPr>
              <w:tab/>
            </w:r>
            <w:r w:rsidR="00B62756">
              <w:rPr>
                <w:noProof/>
                <w:webHidden/>
              </w:rPr>
              <w:fldChar w:fldCharType="begin"/>
            </w:r>
            <w:r w:rsidR="00B62756">
              <w:rPr>
                <w:noProof/>
                <w:webHidden/>
              </w:rPr>
              <w:instrText xml:space="preserve"> PAGEREF _Toc224657223 \h </w:instrText>
            </w:r>
            <w:r w:rsidR="00B62756">
              <w:rPr>
                <w:noProof/>
                <w:webHidden/>
              </w:rPr>
            </w:r>
            <w:r w:rsidR="00B62756">
              <w:rPr>
                <w:noProof/>
                <w:webHidden/>
              </w:rPr>
              <w:fldChar w:fldCharType="separate"/>
            </w:r>
            <w:r w:rsidR="00B62756">
              <w:rPr>
                <w:noProof/>
                <w:webHidden/>
              </w:rPr>
              <w:t>8</w:t>
            </w:r>
            <w:r w:rsidR="00B62756">
              <w:rPr>
                <w:noProof/>
                <w:webHidden/>
              </w:rPr>
              <w:fldChar w:fldCharType="end"/>
            </w:r>
          </w:hyperlink>
        </w:p>
        <w:p w14:paraId="3EA60AD5" w14:textId="1FF5E1F9" w:rsidR="00B62756" w:rsidRDefault="00345FB3">
          <w:pPr>
            <w:pStyle w:val="TDC2"/>
            <w:rPr>
              <w:rFonts w:eastAsiaTheme="minorEastAsia"/>
              <w:noProof/>
              <w:kern w:val="2"/>
              <w:sz w:val="24"/>
              <w:szCs w:val="24"/>
              <w:lang w:eastAsia="es-ES"/>
              <w14:ligatures w14:val="standardContextual"/>
            </w:rPr>
          </w:pPr>
          <w:hyperlink w:anchor="_Toc224657224" w:history="1">
            <w:r w:rsidR="00B62756" w:rsidRPr="00B35203">
              <w:rPr>
                <w:rStyle w:val="Hipervnculo"/>
                <w:rFonts w:cstheme="minorHAnsi"/>
                <w:noProof/>
              </w:rPr>
              <w:t>Agricultura</w:t>
            </w:r>
            <w:r w:rsidR="00B62756">
              <w:rPr>
                <w:noProof/>
                <w:webHidden/>
              </w:rPr>
              <w:tab/>
            </w:r>
            <w:r w:rsidR="00B62756">
              <w:rPr>
                <w:noProof/>
                <w:webHidden/>
              </w:rPr>
              <w:fldChar w:fldCharType="begin"/>
            </w:r>
            <w:r w:rsidR="00B62756">
              <w:rPr>
                <w:noProof/>
                <w:webHidden/>
              </w:rPr>
              <w:instrText xml:space="preserve"> PAGEREF _Toc224657224 \h </w:instrText>
            </w:r>
            <w:r w:rsidR="00B62756">
              <w:rPr>
                <w:noProof/>
                <w:webHidden/>
              </w:rPr>
            </w:r>
            <w:r w:rsidR="00B62756">
              <w:rPr>
                <w:noProof/>
                <w:webHidden/>
              </w:rPr>
              <w:fldChar w:fldCharType="separate"/>
            </w:r>
            <w:r w:rsidR="00B62756">
              <w:rPr>
                <w:noProof/>
                <w:webHidden/>
              </w:rPr>
              <w:t>12</w:t>
            </w:r>
            <w:r w:rsidR="00B62756">
              <w:rPr>
                <w:noProof/>
                <w:webHidden/>
              </w:rPr>
              <w:fldChar w:fldCharType="end"/>
            </w:r>
          </w:hyperlink>
        </w:p>
        <w:p w14:paraId="02FA6978" w14:textId="6BB84BCA" w:rsidR="00B62756" w:rsidRDefault="00345FB3">
          <w:pPr>
            <w:pStyle w:val="TDC2"/>
            <w:rPr>
              <w:rFonts w:eastAsiaTheme="minorEastAsia"/>
              <w:noProof/>
              <w:kern w:val="2"/>
              <w:sz w:val="24"/>
              <w:szCs w:val="24"/>
              <w:lang w:eastAsia="es-ES"/>
              <w14:ligatures w14:val="standardContextual"/>
            </w:rPr>
          </w:pPr>
          <w:hyperlink w:anchor="_Toc224657225" w:history="1">
            <w:r w:rsidR="00B62756" w:rsidRPr="00B35203">
              <w:rPr>
                <w:rStyle w:val="Hipervnculo"/>
                <w:rFonts w:cstheme="minorHAnsi"/>
                <w:noProof/>
              </w:rPr>
              <w:t>Provisiones</w:t>
            </w:r>
            <w:r w:rsidR="00B62756">
              <w:rPr>
                <w:noProof/>
                <w:webHidden/>
              </w:rPr>
              <w:tab/>
            </w:r>
            <w:r w:rsidR="00B62756">
              <w:rPr>
                <w:noProof/>
                <w:webHidden/>
              </w:rPr>
              <w:fldChar w:fldCharType="begin"/>
            </w:r>
            <w:r w:rsidR="00B62756">
              <w:rPr>
                <w:noProof/>
                <w:webHidden/>
              </w:rPr>
              <w:instrText xml:space="preserve"> PAGEREF _Toc224657225 \h </w:instrText>
            </w:r>
            <w:r w:rsidR="00B62756">
              <w:rPr>
                <w:noProof/>
                <w:webHidden/>
              </w:rPr>
            </w:r>
            <w:r w:rsidR="00B62756">
              <w:rPr>
                <w:noProof/>
                <w:webHidden/>
              </w:rPr>
              <w:fldChar w:fldCharType="separate"/>
            </w:r>
            <w:r w:rsidR="00B62756">
              <w:rPr>
                <w:noProof/>
                <w:webHidden/>
              </w:rPr>
              <w:t>14</w:t>
            </w:r>
            <w:r w:rsidR="00B62756">
              <w:rPr>
                <w:noProof/>
                <w:webHidden/>
              </w:rPr>
              <w:fldChar w:fldCharType="end"/>
            </w:r>
          </w:hyperlink>
        </w:p>
        <w:p w14:paraId="5BACDD22" w14:textId="7B933E09" w:rsidR="00B62756" w:rsidRDefault="00345FB3">
          <w:pPr>
            <w:pStyle w:val="TDC2"/>
            <w:rPr>
              <w:rFonts w:eastAsiaTheme="minorEastAsia"/>
              <w:noProof/>
              <w:kern w:val="2"/>
              <w:sz w:val="24"/>
              <w:szCs w:val="24"/>
              <w:lang w:eastAsia="es-ES"/>
              <w14:ligatures w14:val="standardContextual"/>
            </w:rPr>
          </w:pPr>
          <w:hyperlink w:anchor="_Toc224657226" w:history="1">
            <w:r w:rsidR="00B62756" w:rsidRPr="00B35203">
              <w:rPr>
                <w:rStyle w:val="Hipervnculo"/>
                <w:rFonts w:cstheme="minorHAnsi"/>
                <w:noProof/>
              </w:rPr>
              <w:t>Bienes de Uso</w:t>
            </w:r>
            <w:r w:rsidR="00B62756">
              <w:rPr>
                <w:noProof/>
                <w:webHidden/>
              </w:rPr>
              <w:tab/>
            </w:r>
            <w:r w:rsidR="00B62756">
              <w:rPr>
                <w:noProof/>
                <w:webHidden/>
              </w:rPr>
              <w:fldChar w:fldCharType="begin"/>
            </w:r>
            <w:r w:rsidR="00B62756">
              <w:rPr>
                <w:noProof/>
                <w:webHidden/>
              </w:rPr>
              <w:instrText xml:space="preserve"> PAGEREF _Toc224657226 \h </w:instrText>
            </w:r>
            <w:r w:rsidR="00B62756">
              <w:rPr>
                <w:noProof/>
                <w:webHidden/>
              </w:rPr>
            </w:r>
            <w:r w:rsidR="00B62756">
              <w:rPr>
                <w:noProof/>
                <w:webHidden/>
              </w:rPr>
              <w:fldChar w:fldCharType="separate"/>
            </w:r>
            <w:r w:rsidR="00B62756">
              <w:rPr>
                <w:noProof/>
                <w:webHidden/>
              </w:rPr>
              <w:t>16</w:t>
            </w:r>
            <w:r w:rsidR="00B62756">
              <w:rPr>
                <w:noProof/>
                <w:webHidden/>
              </w:rPr>
              <w:fldChar w:fldCharType="end"/>
            </w:r>
          </w:hyperlink>
        </w:p>
        <w:p w14:paraId="11AC5891" w14:textId="0CCAA3D8" w:rsidR="00B62756" w:rsidRDefault="00345FB3">
          <w:pPr>
            <w:pStyle w:val="TDC2"/>
            <w:rPr>
              <w:rFonts w:eastAsiaTheme="minorEastAsia"/>
              <w:noProof/>
              <w:kern w:val="2"/>
              <w:sz w:val="24"/>
              <w:szCs w:val="24"/>
              <w:lang w:eastAsia="es-ES"/>
              <w14:ligatures w14:val="standardContextual"/>
            </w:rPr>
          </w:pPr>
          <w:hyperlink w:anchor="_Toc224657227" w:history="1">
            <w:r w:rsidR="00B62756" w:rsidRPr="00B35203">
              <w:rPr>
                <w:rStyle w:val="Hipervnculo"/>
                <w:rFonts w:cstheme="minorHAnsi"/>
                <w:noProof/>
              </w:rPr>
              <w:t>Propiedades de Inversión</w:t>
            </w:r>
            <w:r w:rsidR="00B62756">
              <w:rPr>
                <w:noProof/>
                <w:webHidden/>
              </w:rPr>
              <w:tab/>
            </w:r>
            <w:r w:rsidR="00B62756">
              <w:rPr>
                <w:noProof/>
                <w:webHidden/>
              </w:rPr>
              <w:fldChar w:fldCharType="begin"/>
            </w:r>
            <w:r w:rsidR="00B62756">
              <w:rPr>
                <w:noProof/>
                <w:webHidden/>
              </w:rPr>
              <w:instrText xml:space="preserve"> PAGEREF _Toc224657227 \h </w:instrText>
            </w:r>
            <w:r w:rsidR="00B62756">
              <w:rPr>
                <w:noProof/>
                <w:webHidden/>
              </w:rPr>
            </w:r>
            <w:r w:rsidR="00B62756">
              <w:rPr>
                <w:noProof/>
                <w:webHidden/>
              </w:rPr>
              <w:fldChar w:fldCharType="separate"/>
            </w:r>
            <w:r w:rsidR="00B62756">
              <w:rPr>
                <w:noProof/>
                <w:webHidden/>
              </w:rPr>
              <w:t>26</w:t>
            </w:r>
            <w:r w:rsidR="00B62756">
              <w:rPr>
                <w:noProof/>
                <w:webHidden/>
              </w:rPr>
              <w:fldChar w:fldCharType="end"/>
            </w:r>
          </w:hyperlink>
        </w:p>
        <w:p w14:paraId="1BCE7CC8" w14:textId="6EAF5043" w:rsidR="00B62756" w:rsidRDefault="00345FB3">
          <w:pPr>
            <w:pStyle w:val="TDC2"/>
            <w:rPr>
              <w:rFonts w:eastAsiaTheme="minorEastAsia"/>
              <w:noProof/>
              <w:kern w:val="2"/>
              <w:sz w:val="24"/>
              <w:szCs w:val="24"/>
              <w:lang w:eastAsia="es-ES"/>
              <w14:ligatures w14:val="standardContextual"/>
            </w:rPr>
          </w:pPr>
          <w:hyperlink w:anchor="_Toc224657228" w:history="1">
            <w:r w:rsidR="00B62756" w:rsidRPr="00B35203">
              <w:rPr>
                <w:rStyle w:val="Hipervnculo"/>
                <w:rFonts w:cstheme="minorHAnsi"/>
                <w:noProof/>
              </w:rPr>
              <w:t>Impuestos a las Ganancias</w:t>
            </w:r>
            <w:r w:rsidR="00B62756">
              <w:rPr>
                <w:noProof/>
                <w:webHidden/>
              </w:rPr>
              <w:tab/>
            </w:r>
            <w:r w:rsidR="00B62756">
              <w:rPr>
                <w:noProof/>
                <w:webHidden/>
              </w:rPr>
              <w:fldChar w:fldCharType="begin"/>
            </w:r>
            <w:r w:rsidR="00B62756">
              <w:rPr>
                <w:noProof/>
                <w:webHidden/>
              </w:rPr>
              <w:instrText xml:space="preserve"> PAGEREF _Toc224657228 \h </w:instrText>
            </w:r>
            <w:r w:rsidR="00B62756">
              <w:rPr>
                <w:noProof/>
                <w:webHidden/>
              </w:rPr>
            </w:r>
            <w:r w:rsidR="00B62756">
              <w:rPr>
                <w:noProof/>
                <w:webHidden/>
              </w:rPr>
              <w:fldChar w:fldCharType="separate"/>
            </w:r>
            <w:r w:rsidR="00B62756">
              <w:rPr>
                <w:noProof/>
                <w:webHidden/>
              </w:rPr>
              <w:t>28</w:t>
            </w:r>
            <w:r w:rsidR="00B62756">
              <w:rPr>
                <w:noProof/>
                <w:webHidden/>
              </w:rPr>
              <w:fldChar w:fldCharType="end"/>
            </w:r>
          </w:hyperlink>
        </w:p>
        <w:p w14:paraId="5B95D0C8" w14:textId="6341FD36" w:rsidR="00B62756" w:rsidRDefault="00345FB3">
          <w:pPr>
            <w:pStyle w:val="TDC2"/>
            <w:rPr>
              <w:rFonts w:eastAsiaTheme="minorEastAsia"/>
              <w:noProof/>
              <w:kern w:val="2"/>
              <w:sz w:val="24"/>
              <w:szCs w:val="24"/>
              <w:lang w:eastAsia="es-ES"/>
              <w14:ligatures w14:val="standardContextual"/>
            </w:rPr>
          </w:pPr>
          <w:hyperlink w:anchor="_Toc224657229" w:history="1">
            <w:r w:rsidR="00B62756" w:rsidRPr="00B35203">
              <w:rPr>
                <w:rStyle w:val="Hipervnculo"/>
                <w:rFonts w:cstheme="minorHAnsi"/>
                <w:noProof/>
              </w:rPr>
              <w:t>Transferencias</w:t>
            </w:r>
            <w:r w:rsidR="00B62756">
              <w:rPr>
                <w:noProof/>
                <w:webHidden/>
              </w:rPr>
              <w:tab/>
            </w:r>
            <w:r w:rsidR="00B62756">
              <w:rPr>
                <w:noProof/>
                <w:webHidden/>
              </w:rPr>
              <w:fldChar w:fldCharType="begin"/>
            </w:r>
            <w:r w:rsidR="00B62756">
              <w:rPr>
                <w:noProof/>
                <w:webHidden/>
              </w:rPr>
              <w:instrText xml:space="preserve"> PAGEREF _Toc224657229 \h </w:instrText>
            </w:r>
            <w:r w:rsidR="00B62756">
              <w:rPr>
                <w:noProof/>
                <w:webHidden/>
              </w:rPr>
            </w:r>
            <w:r w:rsidR="00B62756">
              <w:rPr>
                <w:noProof/>
                <w:webHidden/>
              </w:rPr>
              <w:fldChar w:fldCharType="separate"/>
            </w:r>
            <w:r w:rsidR="00B62756">
              <w:rPr>
                <w:noProof/>
                <w:webHidden/>
              </w:rPr>
              <w:t>29</w:t>
            </w:r>
            <w:r w:rsidR="00B62756">
              <w:rPr>
                <w:noProof/>
                <w:webHidden/>
              </w:rPr>
              <w:fldChar w:fldCharType="end"/>
            </w:r>
          </w:hyperlink>
        </w:p>
        <w:p w14:paraId="1D77777A" w14:textId="781E2067" w:rsidR="00B62756" w:rsidRDefault="00345FB3">
          <w:pPr>
            <w:pStyle w:val="TDC2"/>
            <w:rPr>
              <w:rFonts w:eastAsiaTheme="minorEastAsia"/>
              <w:noProof/>
              <w:kern w:val="2"/>
              <w:sz w:val="24"/>
              <w:szCs w:val="24"/>
              <w:lang w:eastAsia="es-ES"/>
              <w14:ligatures w14:val="standardContextual"/>
            </w:rPr>
          </w:pPr>
          <w:hyperlink w:anchor="_Toc224657230" w:history="1">
            <w:r w:rsidR="00B62756" w:rsidRPr="00B35203">
              <w:rPr>
                <w:rStyle w:val="Hipervnculo"/>
                <w:rFonts w:cstheme="minorHAnsi"/>
                <w:noProof/>
              </w:rPr>
              <w:t>Arrendamientos</w:t>
            </w:r>
            <w:r w:rsidR="00B62756">
              <w:rPr>
                <w:noProof/>
                <w:webHidden/>
              </w:rPr>
              <w:tab/>
            </w:r>
            <w:r w:rsidR="00B62756">
              <w:rPr>
                <w:noProof/>
                <w:webHidden/>
              </w:rPr>
              <w:fldChar w:fldCharType="begin"/>
            </w:r>
            <w:r w:rsidR="00B62756">
              <w:rPr>
                <w:noProof/>
                <w:webHidden/>
              </w:rPr>
              <w:instrText xml:space="preserve"> PAGEREF _Toc224657230 \h </w:instrText>
            </w:r>
            <w:r w:rsidR="00B62756">
              <w:rPr>
                <w:noProof/>
                <w:webHidden/>
              </w:rPr>
            </w:r>
            <w:r w:rsidR="00B62756">
              <w:rPr>
                <w:noProof/>
                <w:webHidden/>
              </w:rPr>
              <w:fldChar w:fldCharType="separate"/>
            </w:r>
            <w:r w:rsidR="00B62756">
              <w:rPr>
                <w:noProof/>
                <w:webHidden/>
              </w:rPr>
              <w:t>31</w:t>
            </w:r>
            <w:r w:rsidR="00B62756">
              <w:rPr>
                <w:noProof/>
                <w:webHidden/>
              </w:rPr>
              <w:fldChar w:fldCharType="end"/>
            </w:r>
          </w:hyperlink>
        </w:p>
        <w:p w14:paraId="0B2F4F9A" w14:textId="1B764A49" w:rsidR="00B62756" w:rsidRDefault="00345FB3">
          <w:pPr>
            <w:pStyle w:val="TDC2"/>
            <w:rPr>
              <w:rFonts w:eastAsiaTheme="minorEastAsia"/>
              <w:noProof/>
              <w:kern w:val="2"/>
              <w:sz w:val="24"/>
              <w:szCs w:val="24"/>
              <w:lang w:eastAsia="es-ES"/>
              <w14:ligatures w14:val="standardContextual"/>
            </w:rPr>
          </w:pPr>
          <w:hyperlink w:anchor="_Toc224657231" w:history="1">
            <w:r w:rsidR="00B62756" w:rsidRPr="00B35203">
              <w:rPr>
                <w:rStyle w:val="Hipervnculo"/>
                <w:rFonts w:cstheme="minorHAnsi"/>
                <w:noProof/>
              </w:rPr>
              <w:t>Instrumentos Financieros</w:t>
            </w:r>
            <w:r w:rsidR="00B62756">
              <w:rPr>
                <w:noProof/>
                <w:webHidden/>
              </w:rPr>
              <w:tab/>
            </w:r>
            <w:r w:rsidR="00B62756">
              <w:rPr>
                <w:noProof/>
                <w:webHidden/>
              </w:rPr>
              <w:fldChar w:fldCharType="begin"/>
            </w:r>
            <w:r w:rsidR="00B62756">
              <w:rPr>
                <w:noProof/>
                <w:webHidden/>
              </w:rPr>
              <w:instrText xml:space="preserve"> PAGEREF _Toc224657231 \h </w:instrText>
            </w:r>
            <w:r w:rsidR="00B62756">
              <w:rPr>
                <w:noProof/>
                <w:webHidden/>
              </w:rPr>
            </w:r>
            <w:r w:rsidR="00B62756">
              <w:rPr>
                <w:noProof/>
                <w:webHidden/>
              </w:rPr>
              <w:fldChar w:fldCharType="separate"/>
            </w:r>
            <w:r w:rsidR="00B62756">
              <w:rPr>
                <w:noProof/>
                <w:webHidden/>
              </w:rPr>
              <w:t>32</w:t>
            </w:r>
            <w:r w:rsidR="00B62756">
              <w:rPr>
                <w:noProof/>
                <w:webHidden/>
              </w:rPr>
              <w:fldChar w:fldCharType="end"/>
            </w:r>
          </w:hyperlink>
        </w:p>
        <w:p w14:paraId="310D76FA" w14:textId="1185A1E7" w:rsidR="00B62756" w:rsidRDefault="00345FB3">
          <w:pPr>
            <w:pStyle w:val="TDC2"/>
            <w:rPr>
              <w:rFonts w:eastAsiaTheme="minorEastAsia"/>
              <w:noProof/>
              <w:kern w:val="2"/>
              <w:sz w:val="24"/>
              <w:szCs w:val="24"/>
              <w:lang w:eastAsia="es-ES"/>
              <w14:ligatures w14:val="standardContextual"/>
            </w:rPr>
          </w:pPr>
          <w:hyperlink w:anchor="_Toc224657232" w:history="1">
            <w:r w:rsidR="00B62756" w:rsidRPr="00B35203">
              <w:rPr>
                <w:rStyle w:val="Hipervnculo"/>
                <w:rFonts w:cstheme="minorHAnsi"/>
                <w:noProof/>
              </w:rPr>
              <w:t>Activos No Corrientes Mantenidos para la Venta y Operaciones Discontinuadas</w:t>
            </w:r>
            <w:r w:rsidR="00B62756">
              <w:rPr>
                <w:noProof/>
                <w:webHidden/>
              </w:rPr>
              <w:tab/>
            </w:r>
            <w:r w:rsidR="00B62756">
              <w:rPr>
                <w:noProof/>
                <w:webHidden/>
              </w:rPr>
              <w:fldChar w:fldCharType="begin"/>
            </w:r>
            <w:r w:rsidR="00B62756">
              <w:rPr>
                <w:noProof/>
                <w:webHidden/>
              </w:rPr>
              <w:instrText xml:space="preserve"> PAGEREF _Toc224657232 \h </w:instrText>
            </w:r>
            <w:r w:rsidR="00B62756">
              <w:rPr>
                <w:noProof/>
                <w:webHidden/>
              </w:rPr>
            </w:r>
            <w:r w:rsidR="00B62756">
              <w:rPr>
                <w:noProof/>
                <w:webHidden/>
              </w:rPr>
              <w:fldChar w:fldCharType="separate"/>
            </w:r>
            <w:r w:rsidR="00B62756">
              <w:rPr>
                <w:noProof/>
                <w:webHidden/>
              </w:rPr>
              <w:t>33</w:t>
            </w:r>
            <w:r w:rsidR="00B62756">
              <w:rPr>
                <w:noProof/>
                <w:webHidden/>
              </w:rPr>
              <w:fldChar w:fldCharType="end"/>
            </w:r>
          </w:hyperlink>
        </w:p>
        <w:p w14:paraId="6C9A18DA" w14:textId="0D3CC649" w:rsidR="00B62756" w:rsidRDefault="00345FB3">
          <w:pPr>
            <w:pStyle w:val="TDC1"/>
            <w:rPr>
              <w:rFonts w:eastAsiaTheme="minorEastAsia" w:cstheme="minorBidi"/>
              <w:kern w:val="2"/>
              <w:lang w:eastAsia="es-ES"/>
              <w14:ligatures w14:val="standardContextual"/>
            </w:rPr>
          </w:pPr>
          <w:hyperlink w:anchor="_Toc224657233" w:history="1">
            <w:r w:rsidR="00B62756" w:rsidRPr="00B35203">
              <w:rPr>
                <w:rStyle w:val="Hipervnculo"/>
              </w:rPr>
              <w:t>CAPÍTULO II. NORMAS DE PRESENTACIÓN</w:t>
            </w:r>
            <w:r w:rsidR="00B62756">
              <w:rPr>
                <w:webHidden/>
              </w:rPr>
              <w:tab/>
            </w:r>
            <w:r w:rsidR="00B62756">
              <w:rPr>
                <w:webHidden/>
              </w:rPr>
              <w:fldChar w:fldCharType="begin"/>
            </w:r>
            <w:r w:rsidR="00B62756">
              <w:rPr>
                <w:webHidden/>
              </w:rPr>
              <w:instrText xml:space="preserve"> PAGEREF _Toc224657233 \h </w:instrText>
            </w:r>
            <w:r w:rsidR="00B62756">
              <w:rPr>
                <w:webHidden/>
              </w:rPr>
            </w:r>
            <w:r w:rsidR="00B62756">
              <w:rPr>
                <w:webHidden/>
              </w:rPr>
              <w:fldChar w:fldCharType="separate"/>
            </w:r>
            <w:r w:rsidR="00B62756">
              <w:rPr>
                <w:webHidden/>
              </w:rPr>
              <w:t>34</w:t>
            </w:r>
            <w:r w:rsidR="00B62756">
              <w:rPr>
                <w:webHidden/>
              </w:rPr>
              <w:fldChar w:fldCharType="end"/>
            </w:r>
          </w:hyperlink>
        </w:p>
        <w:p w14:paraId="6EB860B3" w14:textId="71FA9424" w:rsidR="00B62756" w:rsidRDefault="00345FB3">
          <w:pPr>
            <w:pStyle w:val="TDC2"/>
            <w:rPr>
              <w:rFonts w:eastAsiaTheme="minorEastAsia"/>
              <w:noProof/>
              <w:kern w:val="2"/>
              <w:sz w:val="24"/>
              <w:szCs w:val="24"/>
              <w:lang w:eastAsia="es-ES"/>
              <w14:ligatures w14:val="standardContextual"/>
            </w:rPr>
          </w:pPr>
          <w:hyperlink w:anchor="_Toc224657234" w:history="1">
            <w:r w:rsidR="00B62756" w:rsidRPr="00B35203">
              <w:rPr>
                <w:rStyle w:val="Hipervnculo"/>
                <w:rFonts w:cstheme="minorHAnsi"/>
                <w:noProof/>
              </w:rPr>
              <w:t>Información Financiera por Segmentos</w:t>
            </w:r>
            <w:r w:rsidR="00B62756">
              <w:rPr>
                <w:noProof/>
                <w:webHidden/>
              </w:rPr>
              <w:tab/>
            </w:r>
            <w:r w:rsidR="00B62756">
              <w:rPr>
                <w:noProof/>
                <w:webHidden/>
              </w:rPr>
              <w:fldChar w:fldCharType="begin"/>
            </w:r>
            <w:r w:rsidR="00B62756">
              <w:rPr>
                <w:noProof/>
                <w:webHidden/>
              </w:rPr>
              <w:instrText xml:space="preserve"> PAGEREF _Toc224657234 \h </w:instrText>
            </w:r>
            <w:r w:rsidR="00B62756">
              <w:rPr>
                <w:noProof/>
                <w:webHidden/>
              </w:rPr>
            </w:r>
            <w:r w:rsidR="00B62756">
              <w:rPr>
                <w:noProof/>
                <w:webHidden/>
              </w:rPr>
              <w:fldChar w:fldCharType="separate"/>
            </w:r>
            <w:r w:rsidR="00B62756">
              <w:rPr>
                <w:noProof/>
                <w:webHidden/>
              </w:rPr>
              <w:t>34</w:t>
            </w:r>
            <w:r w:rsidR="00B62756">
              <w:rPr>
                <w:noProof/>
                <w:webHidden/>
              </w:rPr>
              <w:fldChar w:fldCharType="end"/>
            </w:r>
          </w:hyperlink>
        </w:p>
        <w:p w14:paraId="32629675" w14:textId="14E8FF5B" w:rsidR="00B62756" w:rsidRDefault="00345FB3">
          <w:pPr>
            <w:pStyle w:val="TDC2"/>
            <w:rPr>
              <w:rFonts w:eastAsiaTheme="minorEastAsia"/>
              <w:noProof/>
              <w:kern w:val="2"/>
              <w:sz w:val="24"/>
              <w:szCs w:val="24"/>
              <w:lang w:eastAsia="es-ES"/>
              <w14:ligatures w14:val="standardContextual"/>
            </w:rPr>
          </w:pPr>
          <w:hyperlink w:anchor="_Toc224657235" w:history="1">
            <w:r w:rsidR="00B62756" w:rsidRPr="00B35203">
              <w:rPr>
                <w:rStyle w:val="Hipervnculo"/>
                <w:rFonts w:cstheme="minorHAnsi"/>
                <w:noProof/>
              </w:rPr>
              <w:t>Errores</w:t>
            </w:r>
            <w:r w:rsidR="00B62756">
              <w:rPr>
                <w:noProof/>
                <w:webHidden/>
              </w:rPr>
              <w:tab/>
            </w:r>
            <w:r w:rsidR="00B62756">
              <w:rPr>
                <w:noProof/>
                <w:webHidden/>
              </w:rPr>
              <w:fldChar w:fldCharType="begin"/>
            </w:r>
            <w:r w:rsidR="00B62756">
              <w:rPr>
                <w:noProof/>
                <w:webHidden/>
              </w:rPr>
              <w:instrText xml:space="preserve"> PAGEREF _Toc224657235 \h </w:instrText>
            </w:r>
            <w:r w:rsidR="00B62756">
              <w:rPr>
                <w:noProof/>
                <w:webHidden/>
              </w:rPr>
            </w:r>
            <w:r w:rsidR="00B62756">
              <w:rPr>
                <w:noProof/>
                <w:webHidden/>
              </w:rPr>
              <w:fldChar w:fldCharType="separate"/>
            </w:r>
            <w:r w:rsidR="00B62756">
              <w:rPr>
                <w:noProof/>
                <w:webHidden/>
              </w:rPr>
              <w:t>35</w:t>
            </w:r>
            <w:r w:rsidR="00B62756">
              <w:rPr>
                <w:noProof/>
                <w:webHidden/>
              </w:rPr>
              <w:fldChar w:fldCharType="end"/>
            </w:r>
          </w:hyperlink>
        </w:p>
        <w:p w14:paraId="0B32E1D8" w14:textId="0BFA7655" w:rsidR="00B62756" w:rsidRDefault="00345FB3">
          <w:pPr>
            <w:pStyle w:val="TDC1"/>
            <w:rPr>
              <w:rFonts w:eastAsiaTheme="minorEastAsia" w:cstheme="minorBidi"/>
              <w:kern w:val="2"/>
              <w:lang w:eastAsia="es-ES"/>
              <w14:ligatures w14:val="standardContextual"/>
            </w:rPr>
          </w:pPr>
          <w:hyperlink w:anchor="_Toc224657236" w:history="1">
            <w:r w:rsidR="00B62756" w:rsidRPr="00B35203">
              <w:rPr>
                <w:rStyle w:val="Hipervnculo"/>
              </w:rPr>
              <w:t>CAPÍTULO III. PRESENTACIÓN DE ESTADOS FINANCIEROS</w:t>
            </w:r>
            <w:r w:rsidR="00B62756">
              <w:rPr>
                <w:webHidden/>
              </w:rPr>
              <w:tab/>
            </w:r>
            <w:r w:rsidR="00B62756">
              <w:rPr>
                <w:webHidden/>
              </w:rPr>
              <w:fldChar w:fldCharType="begin"/>
            </w:r>
            <w:r w:rsidR="00B62756">
              <w:rPr>
                <w:webHidden/>
              </w:rPr>
              <w:instrText xml:space="preserve"> PAGEREF _Toc224657236 \h </w:instrText>
            </w:r>
            <w:r w:rsidR="00B62756">
              <w:rPr>
                <w:webHidden/>
              </w:rPr>
            </w:r>
            <w:r w:rsidR="00B62756">
              <w:rPr>
                <w:webHidden/>
              </w:rPr>
              <w:fldChar w:fldCharType="separate"/>
            </w:r>
            <w:r w:rsidR="00B62756">
              <w:rPr>
                <w:webHidden/>
              </w:rPr>
              <w:t>36</w:t>
            </w:r>
            <w:r w:rsidR="00B62756">
              <w:rPr>
                <w:webHidden/>
              </w:rPr>
              <w:fldChar w:fldCharType="end"/>
            </w:r>
          </w:hyperlink>
        </w:p>
        <w:p w14:paraId="3A0EDF0E" w14:textId="17D906E9" w:rsidR="00B62756" w:rsidRDefault="00345FB3">
          <w:pPr>
            <w:pStyle w:val="TDC2"/>
            <w:rPr>
              <w:rFonts w:eastAsiaTheme="minorEastAsia"/>
              <w:noProof/>
              <w:kern w:val="2"/>
              <w:sz w:val="24"/>
              <w:szCs w:val="24"/>
              <w:lang w:eastAsia="es-ES"/>
              <w14:ligatures w14:val="standardContextual"/>
            </w:rPr>
          </w:pPr>
          <w:hyperlink w:anchor="_Toc224657237" w:history="1">
            <w:r w:rsidR="00B62756" w:rsidRPr="00B35203">
              <w:rPr>
                <w:rStyle w:val="Hipervnculo"/>
                <w:rFonts w:cstheme="minorHAnsi"/>
                <w:noProof/>
              </w:rPr>
              <w:t>Referencia a NICSP</w:t>
            </w:r>
            <w:r w:rsidR="00B62756">
              <w:rPr>
                <w:noProof/>
                <w:webHidden/>
              </w:rPr>
              <w:tab/>
            </w:r>
            <w:r w:rsidR="00B62756">
              <w:rPr>
                <w:noProof/>
                <w:webHidden/>
              </w:rPr>
              <w:fldChar w:fldCharType="begin"/>
            </w:r>
            <w:r w:rsidR="00B62756">
              <w:rPr>
                <w:noProof/>
                <w:webHidden/>
              </w:rPr>
              <w:instrText xml:space="preserve"> PAGEREF _Toc224657237 \h </w:instrText>
            </w:r>
            <w:r w:rsidR="00B62756">
              <w:rPr>
                <w:noProof/>
                <w:webHidden/>
              </w:rPr>
            </w:r>
            <w:r w:rsidR="00B62756">
              <w:rPr>
                <w:noProof/>
                <w:webHidden/>
              </w:rPr>
              <w:fldChar w:fldCharType="separate"/>
            </w:r>
            <w:r w:rsidR="00B62756">
              <w:rPr>
                <w:noProof/>
                <w:webHidden/>
              </w:rPr>
              <w:t>37</w:t>
            </w:r>
            <w:r w:rsidR="00B62756">
              <w:rPr>
                <w:noProof/>
                <w:webHidden/>
              </w:rPr>
              <w:fldChar w:fldCharType="end"/>
            </w:r>
          </w:hyperlink>
        </w:p>
        <w:p w14:paraId="2BC0F1B5" w14:textId="678FEFC7" w:rsidR="00C23EE7" w:rsidRPr="00C23EE7" w:rsidRDefault="00C23EE7" w:rsidP="00DE73B9">
          <w:pPr>
            <w:spacing w:after="200"/>
            <w:contextualSpacing/>
            <w:jc w:val="both"/>
            <w:rPr>
              <w:rFonts w:ascii="Arial Narrow" w:hAnsi="Arial Narrow" w:cs="Arial"/>
            </w:rPr>
          </w:pPr>
          <w:r w:rsidRPr="00F24B31">
            <w:rPr>
              <w:rFonts w:cstheme="minorHAnsi"/>
            </w:rPr>
            <w:fldChar w:fldCharType="end"/>
          </w:r>
        </w:p>
      </w:sdtContent>
    </w:sdt>
    <w:p w14:paraId="40C31B19" w14:textId="24056E8B" w:rsidR="009444C2" w:rsidRPr="00C23EE7" w:rsidRDefault="009444C2" w:rsidP="00DE73B9"/>
    <w:p w14:paraId="17F36E25" w14:textId="77777777" w:rsidR="009444C2" w:rsidRPr="00C23EE7" w:rsidRDefault="009444C2" w:rsidP="00DE73B9">
      <w:pPr>
        <w:jc w:val="center"/>
      </w:pPr>
    </w:p>
    <w:p w14:paraId="70D52FAB" w14:textId="3657474F" w:rsidR="00C23EE7" w:rsidRPr="00C23EE7" w:rsidRDefault="00C23EE7" w:rsidP="00DE73B9">
      <w:pPr>
        <w:rPr>
          <w:sz w:val="52"/>
          <w:szCs w:val="52"/>
        </w:rPr>
      </w:pPr>
      <w:r w:rsidRPr="00C23EE7">
        <w:rPr>
          <w:sz w:val="52"/>
          <w:szCs w:val="52"/>
        </w:rPr>
        <w:br w:type="page"/>
      </w:r>
    </w:p>
    <w:p w14:paraId="3D92B619" w14:textId="688FC5E8" w:rsidR="00F41938" w:rsidRPr="00D6066E" w:rsidRDefault="00774CAA" w:rsidP="00DE73B9">
      <w:pPr>
        <w:pStyle w:val="Ttulo1"/>
        <w:tabs>
          <w:tab w:val="left" w:pos="7035"/>
        </w:tabs>
        <w:spacing w:before="0"/>
        <w:rPr>
          <w:rFonts w:ascii="Calibri" w:hAnsi="Calibri" w:cs="Calibri"/>
          <w:sz w:val="52"/>
          <w:szCs w:val="52"/>
        </w:rPr>
      </w:pPr>
      <w:bookmarkStart w:id="1" w:name="_Toc224657219"/>
      <w:r w:rsidRPr="00C23EE7">
        <w:rPr>
          <w:noProof/>
          <w:lang w:eastAsia="es-CL"/>
        </w:rPr>
        <w:lastRenderedPageBreak/>
        <w:drawing>
          <wp:anchor distT="0" distB="0" distL="114300" distR="114300" simplePos="0" relativeHeight="251658243" behindDoc="1" locked="0" layoutInCell="1" allowOverlap="1" wp14:anchorId="23E6B5DC" wp14:editId="127A2EBA">
            <wp:simplePos x="0" y="0"/>
            <wp:positionH relativeFrom="margin">
              <wp:posOffset>9525</wp:posOffset>
            </wp:positionH>
            <wp:positionV relativeFrom="page">
              <wp:posOffset>995045</wp:posOffset>
            </wp:positionV>
            <wp:extent cx="431800" cy="431800"/>
            <wp:effectExtent l="0" t="0" r="635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r w:rsidR="00C23EE7">
        <w:rPr>
          <w:sz w:val="52"/>
          <w:szCs w:val="52"/>
        </w:rPr>
        <w:t xml:space="preserve">       </w:t>
      </w:r>
      <w:r w:rsidR="00EE4EA5" w:rsidRPr="00D6066E">
        <w:rPr>
          <w:rFonts w:ascii="Calibri" w:hAnsi="Calibri" w:cs="Calibri"/>
          <w:b/>
          <w:bCs/>
          <w:color w:val="1B1F49"/>
          <w:sz w:val="36"/>
          <w:szCs w:val="36"/>
          <w:lang w:val="es-ES"/>
        </w:rPr>
        <w:t>I</w:t>
      </w:r>
      <w:r w:rsidR="00C23EE7" w:rsidRPr="00D6066E">
        <w:rPr>
          <w:rFonts w:ascii="Calibri" w:hAnsi="Calibri" w:cs="Calibri"/>
          <w:b/>
          <w:bCs/>
          <w:color w:val="1B1F49"/>
          <w:sz w:val="36"/>
          <w:szCs w:val="36"/>
          <w:lang w:val="es-ES"/>
        </w:rPr>
        <w:t>NTRODUCCIÓN</w:t>
      </w:r>
      <w:bookmarkEnd w:id="1"/>
    </w:p>
    <w:p w14:paraId="4060A40A" w14:textId="0EF124DE" w:rsidR="00F41938" w:rsidRPr="00C23EE7" w:rsidRDefault="00F41938" w:rsidP="00DE73B9">
      <w:pPr>
        <w:rPr>
          <w:sz w:val="52"/>
          <w:szCs w:val="52"/>
        </w:rPr>
      </w:pPr>
    </w:p>
    <w:p w14:paraId="7FE0CAF8" w14:textId="77777777" w:rsidR="00A42729" w:rsidRPr="00A42729" w:rsidRDefault="00140617" w:rsidP="00A42729">
      <w:pPr>
        <w:pStyle w:val="Prrafodelista"/>
        <w:spacing w:after="0" w:line="240" w:lineRule="auto"/>
        <w:ind w:left="709"/>
        <w:contextualSpacing w:val="0"/>
        <w:jc w:val="both"/>
        <w:rPr>
          <w:sz w:val="16"/>
          <w:szCs w:val="16"/>
          <w:lang w:val="es-CL"/>
        </w:rPr>
      </w:pPr>
      <w:r w:rsidRPr="00A42729">
        <w:rPr>
          <w:noProof/>
          <w:sz w:val="14"/>
          <w:szCs w:val="14"/>
          <w:lang w:val="es-CL" w:eastAsia="es-CL"/>
        </w:rPr>
        <w:drawing>
          <wp:anchor distT="0" distB="0" distL="114300" distR="114300" simplePos="0" relativeHeight="251658247" behindDoc="1" locked="0" layoutInCell="1" allowOverlap="1" wp14:anchorId="5D03C2BD" wp14:editId="16F36519">
            <wp:simplePos x="0" y="0"/>
            <wp:positionH relativeFrom="column">
              <wp:posOffset>107220</wp:posOffset>
            </wp:positionH>
            <wp:positionV relativeFrom="page">
              <wp:posOffset>1774208</wp:posOffset>
            </wp:positionV>
            <wp:extent cx="242554" cy="429904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491" cy="4492892"/>
                    </a:xfrm>
                    <a:prstGeom prst="rect">
                      <a:avLst/>
                    </a:prstGeom>
                  </pic:spPr>
                </pic:pic>
              </a:graphicData>
            </a:graphic>
            <wp14:sizeRelH relativeFrom="page">
              <wp14:pctWidth>0</wp14:pctWidth>
            </wp14:sizeRelH>
            <wp14:sizeRelV relativeFrom="page">
              <wp14:pctHeight>0</wp14:pctHeight>
            </wp14:sizeRelV>
          </wp:anchor>
        </w:drawing>
      </w:r>
    </w:p>
    <w:p w14:paraId="176F6CDF" w14:textId="179E5443" w:rsidR="000C466B" w:rsidRDefault="002F0D57" w:rsidP="00A42729">
      <w:pPr>
        <w:pStyle w:val="Prrafodelista"/>
        <w:spacing w:after="240" w:line="240" w:lineRule="auto"/>
        <w:ind w:left="709"/>
        <w:contextualSpacing w:val="0"/>
        <w:jc w:val="both"/>
        <w:rPr>
          <w:sz w:val="24"/>
          <w:szCs w:val="24"/>
          <w:highlight w:val="yellow"/>
          <w:lang w:val="es-CL"/>
        </w:rPr>
      </w:pPr>
      <w:r>
        <w:rPr>
          <w:sz w:val="24"/>
          <w:szCs w:val="24"/>
          <w:lang w:val="es-CL"/>
        </w:rPr>
        <w:t xml:space="preserve">Este </w:t>
      </w:r>
      <w:r w:rsidR="5D26BAE0" w:rsidRPr="0CA20B11">
        <w:rPr>
          <w:sz w:val="24"/>
          <w:szCs w:val="24"/>
          <w:lang w:val="es-CL"/>
        </w:rPr>
        <w:t xml:space="preserve">instructivo </w:t>
      </w:r>
      <w:r>
        <w:rPr>
          <w:sz w:val="24"/>
          <w:szCs w:val="24"/>
          <w:lang w:val="es-CL"/>
        </w:rPr>
        <w:t xml:space="preserve">tiene como </w:t>
      </w:r>
      <w:r w:rsidR="00826357">
        <w:rPr>
          <w:sz w:val="24"/>
          <w:szCs w:val="24"/>
          <w:lang w:val="es-CL"/>
        </w:rPr>
        <w:t xml:space="preserve">propósito orientar a las </w:t>
      </w:r>
      <w:r w:rsidR="5D26BAE0" w:rsidRPr="0CA20B11">
        <w:rPr>
          <w:sz w:val="24"/>
          <w:szCs w:val="24"/>
          <w:lang w:val="es-CL"/>
        </w:rPr>
        <w:t xml:space="preserve">corporaciones y fundaciones municipales </w:t>
      </w:r>
      <w:r w:rsidR="00826357">
        <w:rPr>
          <w:sz w:val="24"/>
          <w:szCs w:val="24"/>
          <w:lang w:val="es-CL"/>
        </w:rPr>
        <w:t xml:space="preserve">-constituidas </w:t>
      </w:r>
      <w:r w:rsidR="5D26BAE0" w:rsidRPr="0CA20B11">
        <w:rPr>
          <w:sz w:val="24"/>
          <w:szCs w:val="24"/>
          <w:lang w:val="es-CL"/>
        </w:rPr>
        <w:t xml:space="preserve">bajo el artículo 12 del decreto con fuerza de ley </w:t>
      </w:r>
      <w:r w:rsidR="00A42729">
        <w:rPr>
          <w:sz w:val="24"/>
          <w:szCs w:val="24"/>
          <w:lang w:val="es-CL"/>
        </w:rPr>
        <w:br/>
      </w:r>
      <w:r w:rsidR="5D26BAE0" w:rsidRPr="0CA20B11">
        <w:rPr>
          <w:sz w:val="24"/>
          <w:szCs w:val="24"/>
          <w:lang w:val="es-CL"/>
        </w:rPr>
        <w:t>N° 1-3.063, de 1980, del entonces Ministerio del Interior, y del artículo 129 de la ley N° 18.695</w:t>
      </w:r>
      <w:r w:rsidR="00840B8F">
        <w:rPr>
          <w:sz w:val="24"/>
          <w:szCs w:val="24"/>
          <w:lang w:val="es-CL"/>
        </w:rPr>
        <w:t>-</w:t>
      </w:r>
      <w:r w:rsidR="5D26BAE0" w:rsidRPr="0CA20B11">
        <w:rPr>
          <w:sz w:val="24"/>
          <w:szCs w:val="24"/>
          <w:lang w:val="es-CL"/>
        </w:rPr>
        <w:t xml:space="preserve">, en </w:t>
      </w:r>
      <w:r w:rsidR="00826357">
        <w:rPr>
          <w:sz w:val="24"/>
          <w:szCs w:val="24"/>
          <w:lang w:val="es-CL"/>
        </w:rPr>
        <w:t>el proceso de implementación inicial d</w:t>
      </w:r>
      <w:r w:rsidR="5D26BAE0" w:rsidRPr="0CA20B11">
        <w:rPr>
          <w:sz w:val="24"/>
          <w:szCs w:val="24"/>
          <w:lang w:val="es-CL"/>
        </w:rPr>
        <w:t>e la normativa contable</w:t>
      </w:r>
      <w:r w:rsidR="1DA8FC53" w:rsidRPr="0CA20B11">
        <w:rPr>
          <w:sz w:val="24"/>
          <w:szCs w:val="24"/>
          <w:lang w:val="es-CL"/>
        </w:rPr>
        <w:t xml:space="preserve"> NICSP -CGR Chile,</w:t>
      </w:r>
      <w:r w:rsidR="5D26BAE0" w:rsidRPr="0CA20B11">
        <w:rPr>
          <w:sz w:val="24"/>
          <w:szCs w:val="24"/>
          <w:lang w:val="es-CL"/>
        </w:rPr>
        <w:t xml:space="preserve"> aprobada por la resolución N° 3, de 2020, de este Organismo Contralor, </w:t>
      </w:r>
      <w:r w:rsidR="00F61FBA">
        <w:rPr>
          <w:sz w:val="24"/>
          <w:szCs w:val="24"/>
          <w:lang w:val="es-CL"/>
        </w:rPr>
        <w:t>acorde con</w:t>
      </w:r>
      <w:r w:rsidR="5D26BAE0" w:rsidRPr="0CA20B11">
        <w:rPr>
          <w:sz w:val="24"/>
          <w:szCs w:val="24"/>
          <w:lang w:val="es-CL"/>
        </w:rPr>
        <w:t xml:space="preserve"> el dictamen N° E424725, de 202</w:t>
      </w:r>
      <w:r w:rsidR="00826357">
        <w:rPr>
          <w:sz w:val="24"/>
          <w:szCs w:val="24"/>
          <w:lang w:val="es-CL"/>
        </w:rPr>
        <w:t>3</w:t>
      </w:r>
      <w:r w:rsidR="479F5F4A" w:rsidRPr="0CA20B11">
        <w:rPr>
          <w:sz w:val="24"/>
          <w:szCs w:val="24"/>
          <w:lang w:val="es-CL"/>
        </w:rPr>
        <w:t>.</w:t>
      </w:r>
      <w:r w:rsidR="2E699460" w:rsidRPr="0CA20B11">
        <w:rPr>
          <w:sz w:val="24"/>
          <w:szCs w:val="24"/>
          <w:lang w:val="es-CL"/>
        </w:rPr>
        <w:t xml:space="preserve"> </w:t>
      </w:r>
    </w:p>
    <w:p w14:paraId="1C530531" w14:textId="2B476A8C" w:rsidR="0051480D" w:rsidRDefault="00D8645D" w:rsidP="00C75DD2">
      <w:pPr>
        <w:pStyle w:val="Prrafodelista"/>
        <w:spacing w:after="240" w:line="240" w:lineRule="auto"/>
        <w:ind w:left="709"/>
        <w:contextualSpacing w:val="0"/>
        <w:jc w:val="both"/>
        <w:rPr>
          <w:sz w:val="24"/>
          <w:szCs w:val="24"/>
          <w:lang w:val="es-CL"/>
        </w:rPr>
      </w:pPr>
      <w:r>
        <w:rPr>
          <w:sz w:val="24"/>
          <w:szCs w:val="24"/>
          <w:lang w:val="es-CL"/>
        </w:rPr>
        <w:t>L</w:t>
      </w:r>
      <w:r w:rsidR="00C23EE7" w:rsidRPr="00C23EE7">
        <w:rPr>
          <w:sz w:val="24"/>
          <w:szCs w:val="24"/>
          <w:lang w:val="es-CL"/>
        </w:rPr>
        <w:t xml:space="preserve">a aplicación de esta normativa requiere que las corporaciones y fundaciones municipales ajusten sus saldos </w:t>
      </w:r>
      <w:r w:rsidR="00C23EE7" w:rsidRPr="006F7A0E">
        <w:rPr>
          <w:sz w:val="24"/>
          <w:szCs w:val="24"/>
          <w:lang w:val="es-CL"/>
        </w:rPr>
        <w:t>iniciales</w:t>
      </w:r>
      <w:r w:rsidR="00C23EE7" w:rsidRPr="00C23EE7">
        <w:rPr>
          <w:sz w:val="24"/>
          <w:szCs w:val="24"/>
          <w:lang w:val="es-CL"/>
        </w:rPr>
        <w:t xml:space="preserve"> con el propósito de que los activos y pasivos cumplan con los nuevos requerimientos normativos. </w:t>
      </w:r>
    </w:p>
    <w:p w14:paraId="35C1B175" w14:textId="529050C2" w:rsidR="5C5A3847" w:rsidRPr="006A6718" w:rsidRDefault="00C154F9" w:rsidP="00C75DD2">
      <w:pPr>
        <w:pStyle w:val="Prrafodelista"/>
        <w:spacing w:after="240" w:line="240" w:lineRule="auto"/>
        <w:ind w:left="709"/>
        <w:contextualSpacing w:val="0"/>
        <w:jc w:val="both"/>
        <w:rPr>
          <w:vanish/>
          <w:sz w:val="24"/>
          <w:szCs w:val="24"/>
          <w:lang w:val="es-CL"/>
          <w:specVanish/>
        </w:rPr>
      </w:pPr>
      <w:r>
        <w:rPr>
          <w:sz w:val="24"/>
          <w:szCs w:val="24"/>
          <w:lang w:val="es-CL"/>
        </w:rPr>
        <w:t xml:space="preserve">Respecto a </w:t>
      </w:r>
      <w:r w:rsidR="5C5A3847" w:rsidRPr="011EBD92">
        <w:rPr>
          <w:sz w:val="24"/>
          <w:szCs w:val="24"/>
          <w:lang w:val="es-CL"/>
        </w:rPr>
        <w:t>las normas</w:t>
      </w:r>
      <w:r w:rsidR="71B1DCBD" w:rsidRPr="011EBD92">
        <w:rPr>
          <w:sz w:val="24"/>
          <w:szCs w:val="24"/>
          <w:lang w:val="es-CL"/>
        </w:rPr>
        <w:t xml:space="preserve"> de: Bienes de Uso</w:t>
      </w:r>
      <w:r w:rsidR="37438435" w:rsidRPr="011EBD92">
        <w:rPr>
          <w:sz w:val="24"/>
          <w:szCs w:val="24"/>
          <w:lang w:val="es-CL"/>
        </w:rPr>
        <w:t>;</w:t>
      </w:r>
      <w:r w:rsidR="71B1DCBD" w:rsidRPr="011EBD92">
        <w:rPr>
          <w:sz w:val="24"/>
          <w:szCs w:val="24"/>
          <w:lang w:val="es-CL"/>
        </w:rPr>
        <w:t xml:space="preserve"> Arrendamientos</w:t>
      </w:r>
      <w:r w:rsidR="5E1EECA5" w:rsidRPr="011EBD92">
        <w:rPr>
          <w:sz w:val="24"/>
          <w:szCs w:val="24"/>
          <w:lang w:val="es-CL"/>
        </w:rPr>
        <w:t>;</w:t>
      </w:r>
      <w:r w:rsidR="71B1DCBD" w:rsidRPr="011EBD92">
        <w:rPr>
          <w:sz w:val="24"/>
          <w:szCs w:val="24"/>
          <w:lang w:val="es-CL"/>
        </w:rPr>
        <w:t xml:space="preserve"> Instrumentos Financieros y Activos </w:t>
      </w:r>
      <w:r>
        <w:rPr>
          <w:sz w:val="24"/>
          <w:szCs w:val="24"/>
          <w:lang w:val="es-CL"/>
        </w:rPr>
        <w:t>N</w:t>
      </w:r>
      <w:r w:rsidR="71B1DCBD" w:rsidRPr="011EBD92">
        <w:rPr>
          <w:sz w:val="24"/>
          <w:szCs w:val="24"/>
          <w:lang w:val="es-CL"/>
        </w:rPr>
        <w:t xml:space="preserve">o </w:t>
      </w:r>
      <w:r w:rsidR="7455BF79" w:rsidRPr="011EBD92">
        <w:rPr>
          <w:sz w:val="24"/>
          <w:szCs w:val="24"/>
          <w:lang w:val="es-CL"/>
        </w:rPr>
        <w:t>C</w:t>
      </w:r>
      <w:r w:rsidR="71B1DCBD" w:rsidRPr="011EBD92">
        <w:rPr>
          <w:sz w:val="24"/>
          <w:szCs w:val="24"/>
          <w:lang w:val="es-CL"/>
        </w:rPr>
        <w:t xml:space="preserve">orrientes </w:t>
      </w:r>
      <w:r w:rsidR="76AC02FF" w:rsidRPr="011EBD92">
        <w:rPr>
          <w:sz w:val="24"/>
          <w:szCs w:val="24"/>
          <w:lang w:val="es-CL"/>
        </w:rPr>
        <w:t>M</w:t>
      </w:r>
      <w:r w:rsidR="71B1DCBD" w:rsidRPr="011EBD92">
        <w:rPr>
          <w:sz w:val="24"/>
          <w:szCs w:val="24"/>
          <w:lang w:val="es-CL"/>
        </w:rPr>
        <w:t xml:space="preserve">antenidos para la </w:t>
      </w:r>
      <w:r w:rsidR="47D5BF03" w:rsidRPr="011EBD92">
        <w:rPr>
          <w:sz w:val="24"/>
          <w:szCs w:val="24"/>
          <w:lang w:val="es-CL"/>
        </w:rPr>
        <w:t>V</w:t>
      </w:r>
      <w:r w:rsidR="71B1DCBD" w:rsidRPr="011EBD92">
        <w:rPr>
          <w:sz w:val="24"/>
          <w:szCs w:val="24"/>
          <w:lang w:val="es-CL"/>
        </w:rPr>
        <w:t>enta</w:t>
      </w:r>
      <w:r w:rsidR="0C3C0D16" w:rsidRPr="011EBD92">
        <w:rPr>
          <w:sz w:val="24"/>
          <w:szCs w:val="24"/>
          <w:lang w:val="es-CL"/>
        </w:rPr>
        <w:t xml:space="preserve"> y </w:t>
      </w:r>
      <w:r w:rsidR="5A7BAE31" w:rsidRPr="011EBD92">
        <w:rPr>
          <w:sz w:val="24"/>
          <w:szCs w:val="24"/>
          <w:lang w:val="es-CL"/>
        </w:rPr>
        <w:t>O</w:t>
      </w:r>
      <w:r w:rsidR="0C3C0D16" w:rsidRPr="011EBD92">
        <w:rPr>
          <w:sz w:val="24"/>
          <w:szCs w:val="24"/>
          <w:lang w:val="es-CL"/>
        </w:rPr>
        <w:t xml:space="preserve">peraciones </w:t>
      </w:r>
      <w:r w:rsidR="659E40AB" w:rsidRPr="011EBD92">
        <w:rPr>
          <w:sz w:val="24"/>
          <w:szCs w:val="24"/>
          <w:lang w:val="es-CL"/>
        </w:rPr>
        <w:t>D</w:t>
      </w:r>
      <w:r w:rsidR="0C3C0D16" w:rsidRPr="011EBD92">
        <w:rPr>
          <w:sz w:val="24"/>
          <w:szCs w:val="24"/>
          <w:lang w:val="es-CL"/>
        </w:rPr>
        <w:t>iscontinuadas</w:t>
      </w:r>
      <w:r w:rsidR="71B1DCBD" w:rsidRPr="011EBD92">
        <w:rPr>
          <w:sz w:val="24"/>
          <w:szCs w:val="24"/>
          <w:lang w:val="es-CL"/>
        </w:rPr>
        <w:t>,</w:t>
      </w:r>
      <w:r w:rsidR="5C5A3847" w:rsidRPr="011EBD92">
        <w:rPr>
          <w:sz w:val="24"/>
          <w:szCs w:val="24"/>
          <w:lang w:val="es-CL"/>
        </w:rPr>
        <w:t xml:space="preserve"> </w:t>
      </w:r>
      <w:r>
        <w:rPr>
          <w:sz w:val="24"/>
          <w:szCs w:val="24"/>
          <w:lang w:val="es-CL"/>
        </w:rPr>
        <w:t xml:space="preserve">las entidades </w:t>
      </w:r>
      <w:r w:rsidR="007B13E8">
        <w:rPr>
          <w:sz w:val="24"/>
          <w:szCs w:val="24"/>
          <w:lang w:val="es-CL"/>
        </w:rPr>
        <w:t>podrán</w:t>
      </w:r>
      <w:r w:rsidR="00D6531F">
        <w:rPr>
          <w:sz w:val="24"/>
          <w:szCs w:val="24"/>
          <w:lang w:val="es-CL"/>
        </w:rPr>
        <w:t xml:space="preserve"> </w:t>
      </w:r>
      <w:r>
        <w:rPr>
          <w:sz w:val="24"/>
          <w:szCs w:val="24"/>
          <w:lang w:val="es-CL"/>
        </w:rPr>
        <w:t xml:space="preserve">ceñirse a lo dispuesto </w:t>
      </w:r>
      <w:r w:rsidR="5C5A3847" w:rsidRPr="011EBD92">
        <w:rPr>
          <w:sz w:val="24"/>
          <w:szCs w:val="24"/>
          <w:lang w:val="es-CL"/>
        </w:rPr>
        <w:t>en la resolución N°</w:t>
      </w:r>
      <w:r w:rsidR="00C42B7A">
        <w:rPr>
          <w:sz w:val="24"/>
          <w:szCs w:val="24"/>
          <w:lang w:val="es-CL"/>
        </w:rPr>
        <w:t xml:space="preserve"> </w:t>
      </w:r>
      <w:r w:rsidR="5C5A3847" w:rsidRPr="011EBD92">
        <w:rPr>
          <w:sz w:val="24"/>
          <w:szCs w:val="24"/>
          <w:lang w:val="es-CL"/>
        </w:rPr>
        <w:t>1, de 2026</w:t>
      </w:r>
      <w:r w:rsidR="6F9DA3A3" w:rsidRPr="011EBD92">
        <w:rPr>
          <w:sz w:val="24"/>
          <w:szCs w:val="24"/>
          <w:lang w:val="es-CL"/>
        </w:rPr>
        <w:t xml:space="preserve">, </w:t>
      </w:r>
      <w:r w:rsidR="00095B60">
        <w:rPr>
          <w:sz w:val="24"/>
          <w:szCs w:val="24"/>
          <w:lang w:val="es-CL"/>
        </w:rPr>
        <w:t xml:space="preserve">Normativa del Sistema de Contabilidad General de la Nación </w:t>
      </w:r>
      <w:r w:rsidR="6F9DA3A3" w:rsidRPr="011EBD92">
        <w:rPr>
          <w:sz w:val="24"/>
          <w:szCs w:val="24"/>
          <w:lang w:val="es-CL"/>
        </w:rPr>
        <w:t>NICSP</w:t>
      </w:r>
      <w:r w:rsidR="0093737F">
        <w:rPr>
          <w:sz w:val="24"/>
          <w:szCs w:val="24"/>
          <w:lang w:val="es-CL"/>
        </w:rPr>
        <w:t xml:space="preserve"> </w:t>
      </w:r>
      <w:r w:rsidR="6F9DA3A3" w:rsidRPr="011EBD92">
        <w:rPr>
          <w:sz w:val="24"/>
          <w:szCs w:val="24"/>
          <w:lang w:val="es-CL"/>
        </w:rPr>
        <w:t>-</w:t>
      </w:r>
      <w:r w:rsidR="0093737F">
        <w:rPr>
          <w:sz w:val="24"/>
          <w:szCs w:val="24"/>
          <w:lang w:val="es-CL"/>
        </w:rPr>
        <w:t xml:space="preserve"> </w:t>
      </w:r>
      <w:r w:rsidR="6F9DA3A3" w:rsidRPr="011EBD92">
        <w:rPr>
          <w:sz w:val="24"/>
          <w:szCs w:val="24"/>
          <w:lang w:val="es-CL"/>
        </w:rPr>
        <w:t>CGR Chile</w:t>
      </w:r>
      <w:r w:rsidR="00F61FBA">
        <w:rPr>
          <w:sz w:val="24"/>
          <w:szCs w:val="24"/>
          <w:lang w:val="es-CL"/>
        </w:rPr>
        <w:t>-</w:t>
      </w:r>
      <w:r w:rsidR="00095B60">
        <w:rPr>
          <w:sz w:val="24"/>
          <w:szCs w:val="24"/>
          <w:lang w:val="es-CL"/>
        </w:rPr>
        <w:t>Sector Público y Sector Municipal,</w:t>
      </w:r>
      <w:r w:rsidR="00D43A20">
        <w:rPr>
          <w:sz w:val="24"/>
          <w:szCs w:val="24"/>
          <w:lang w:val="es-CL"/>
        </w:rPr>
        <w:t xml:space="preserve"> </w:t>
      </w:r>
      <w:r w:rsidR="007F1E31">
        <w:rPr>
          <w:sz w:val="24"/>
          <w:szCs w:val="24"/>
          <w:lang w:val="es-CL"/>
        </w:rPr>
        <w:t xml:space="preserve">con el objeto de </w:t>
      </w:r>
      <w:r w:rsidR="00D43A20">
        <w:rPr>
          <w:sz w:val="24"/>
          <w:szCs w:val="24"/>
          <w:lang w:val="es-CL"/>
        </w:rPr>
        <w:t>evitar que</w:t>
      </w:r>
      <w:r w:rsidR="00D253FC">
        <w:rPr>
          <w:sz w:val="24"/>
          <w:szCs w:val="24"/>
          <w:lang w:val="es-CL"/>
        </w:rPr>
        <w:t>,</w:t>
      </w:r>
      <w:r w:rsidR="00D43A20">
        <w:rPr>
          <w:sz w:val="24"/>
          <w:szCs w:val="24"/>
          <w:lang w:val="es-CL"/>
        </w:rPr>
        <w:t xml:space="preserve"> a </w:t>
      </w:r>
      <w:r w:rsidR="001B4DE5">
        <w:rPr>
          <w:sz w:val="24"/>
          <w:szCs w:val="24"/>
          <w:lang w:val="es-CL"/>
        </w:rPr>
        <w:t xml:space="preserve">contar de la vigencia de </w:t>
      </w:r>
      <w:r w:rsidR="00D1678C">
        <w:rPr>
          <w:sz w:val="24"/>
          <w:szCs w:val="24"/>
          <w:lang w:val="es-CL"/>
        </w:rPr>
        <w:t>dicha normativa</w:t>
      </w:r>
      <w:r w:rsidR="00F61FBA">
        <w:rPr>
          <w:sz w:val="24"/>
          <w:szCs w:val="24"/>
          <w:lang w:val="es-CL"/>
        </w:rPr>
        <w:t xml:space="preserve"> </w:t>
      </w:r>
      <w:r w:rsidR="0094756E">
        <w:rPr>
          <w:sz w:val="24"/>
          <w:szCs w:val="24"/>
          <w:lang w:val="es-CL"/>
        </w:rPr>
        <w:t>-1</w:t>
      </w:r>
      <w:r w:rsidR="00F61FBA">
        <w:rPr>
          <w:sz w:val="24"/>
          <w:szCs w:val="24"/>
          <w:lang w:val="es-CL"/>
        </w:rPr>
        <w:t>°</w:t>
      </w:r>
      <w:r w:rsidR="0094756E">
        <w:rPr>
          <w:sz w:val="24"/>
          <w:szCs w:val="24"/>
          <w:lang w:val="es-CL"/>
        </w:rPr>
        <w:t xml:space="preserve"> de enero de 2027-</w:t>
      </w:r>
      <w:r w:rsidR="00F61FBA">
        <w:rPr>
          <w:sz w:val="24"/>
          <w:szCs w:val="24"/>
          <w:lang w:val="es-CL"/>
        </w:rPr>
        <w:t>,</w:t>
      </w:r>
      <w:r w:rsidR="00BE52BC">
        <w:rPr>
          <w:sz w:val="24"/>
          <w:szCs w:val="24"/>
          <w:lang w:val="es-CL"/>
        </w:rPr>
        <w:t xml:space="preserve"> deb</w:t>
      </w:r>
      <w:r w:rsidR="00F61FBA">
        <w:rPr>
          <w:sz w:val="24"/>
          <w:szCs w:val="24"/>
          <w:lang w:val="es-CL"/>
        </w:rPr>
        <w:t>a</w:t>
      </w:r>
      <w:r w:rsidR="00BE52BC">
        <w:rPr>
          <w:sz w:val="24"/>
          <w:szCs w:val="24"/>
          <w:lang w:val="es-CL"/>
        </w:rPr>
        <w:t xml:space="preserve">n efectuar nuevos ajustes </w:t>
      </w:r>
      <w:r w:rsidR="00A7314F">
        <w:rPr>
          <w:sz w:val="24"/>
          <w:szCs w:val="24"/>
          <w:lang w:val="es-CL"/>
        </w:rPr>
        <w:t>contables</w:t>
      </w:r>
      <w:r w:rsidR="00095B60">
        <w:rPr>
          <w:sz w:val="24"/>
          <w:szCs w:val="24"/>
          <w:lang w:val="es-CL"/>
        </w:rPr>
        <w:t>.</w:t>
      </w:r>
    </w:p>
    <w:p w14:paraId="68AA4166" w14:textId="77777777" w:rsidR="00F61FBA" w:rsidRDefault="00F61FBA" w:rsidP="00C75DD2">
      <w:pPr>
        <w:pStyle w:val="Prrafodelista"/>
        <w:spacing w:after="240" w:line="240" w:lineRule="auto"/>
        <w:ind w:left="709"/>
        <w:contextualSpacing w:val="0"/>
        <w:jc w:val="both"/>
        <w:rPr>
          <w:noProof/>
        </w:rPr>
      </w:pPr>
    </w:p>
    <w:p w14:paraId="03088495" w14:textId="0A4207AB" w:rsidR="00DA16CC" w:rsidRDefault="00F41938" w:rsidP="00C75DD2">
      <w:pPr>
        <w:pStyle w:val="Prrafodelista"/>
        <w:spacing w:after="240" w:line="240" w:lineRule="auto"/>
        <w:ind w:left="709"/>
        <w:contextualSpacing w:val="0"/>
        <w:jc w:val="both"/>
        <w:rPr>
          <w:sz w:val="24"/>
          <w:szCs w:val="24"/>
          <w:lang w:val="es-CL"/>
        </w:rPr>
      </w:pPr>
      <w:r w:rsidRPr="00C23EE7">
        <w:rPr>
          <w:noProof/>
          <w:lang w:val="es-CL" w:eastAsia="es-CL"/>
        </w:rPr>
        <w:drawing>
          <wp:anchor distT="0" distB="0" distL="114300" distR="114300" simplePos="0" relativeHeight="251658244" behindDoc="1" locked="0" layoutInCell="1" allowOverlap="1" wp14:anchorId="5BCCBADF" wp14:editId="0140330F">
            <wp:simplePos x="0" y="0"/>
            <wp:positionH relativeFrom="column">
              <wp:posOffset>685165</wp:posOffset>
            </wp:positionH>
            <wp:positionV relativeFrom="page">
              <wp:posOffset>9523555</wp:posOffset>
            </wp:positionV>
            <wp:extent cx="4025900" cy="3683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n título-2-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25900" cy="368300"/>
                    </a:xfrm>
                    <a:prstGeom prst="rect">
                      <a:avLst/>
                    </a:prstGeom>
                  </pic:spPr>
                </pic:pic>
              </a:graphicData>
            </a:graphic>
            <wp14:sizeRelH relativeFrom="page">
              <wp14:pctWidth>0</wp14:pctWidth>
            </wp14:sizeRelH>
            <wp14:sizeRelV relativeFrom="page">
              <wp14:pctHeight>0</wp14:pctHeight>
            </wp14:sizeRelV>
          </wp:anchor>
        </w:drawing>
      </w:r>
      <w:r w:rsidR="00F61FBA">
        <w:rPr>
          <w:sz w:val="24"/>
          <w:szCs w:val="24"/>
          <w:lang w:val="es-CL"/>
        </w:rPr>
        <w:t>Finalmente</w:t>
      </w:r>
      <w:r w:rsidR="00DA16CC">
        <w:rPr>
          <w:sz w:val="24"/>
          <w:szCs w:val="24"/>
          <w:lang w:val="es-CL"/>
        </w:rPr>
        <w:t xml:space="preserve">, </w:t>
      </w:r>
      <w:r w:rsidR="00F61FBA">
        <w:rPr>
          <w:sz w:val="24"/>
          <w:szCs w:val="24"/>
          <w:lang w:val="es-CL"/>
        </w:rPr>
        <w:t xml:space="preserve">cabe señalar que </w:t>
      </w:r>
      <w:r w:rsidR="00DA16CC" w:rsidRPr="0CA20B11">
        <w:rPr>
          <w:sz w:val="24"/>
          <w:szCs w:val="24"/>
          <w:lang w:val="es-CL"/>
        </w:rPr>
        <w:t>cada entidad debe</w:t>
      </w:r>
      <w:r w:rsidR="00DA16CC">
        <w:rPr>
          <w:sz w:val="24"/>
          <w:szCs w:val="24"/>
          <w:lang w:val="es-CL"/>
        </w:rPr>
        <w:t xml:space="preserve"> coordinar </w:t>
      </w:r>
      <w:r w:rsidR="00DA16CC" w:rsidRPr="0CA20B11">
        <w:rPr>
          <w:sz w:val="24"/>
          <w:szCs w:val="24"/>
          <w:lang w:val="es-CL"/>
        </w:rPr>
        <w:t xml:space="preserve">con </w:t>
      </w:r>
      <w:r w:rsidR="00DA16CC">
        <w:rPr>
          <w:sz w:val="24"/>
          <w:szCs w:val="24"/>
          <w:lang w:val="es-CL"/>
        </w:rPr>
        <w:t xml:space="preserve">sus </w:t>
      </w:r>
      <w:r w:rsidR="00DA16CC" w:rsidRPr="0CA20B11">
        <w:rPr>
          <w:sz w:val="24"/>
          <w:szCs w:val="24"/>
          <w:lang w:val="es-CL"/>
        </w:rPr>
        <w:t>proveedor</w:t>
      </w:r>
      <w:r w:rsidR="001B4DE5">
        <w:rPr>
          <w:sz w:val="24"/>
          <w:szCs w:val="24"/>
          <w:lang w:val="es-CL"/>
        </w:rPr>
        <w:t>e</w:t>
      </w:r>
      <w:r w:rsidR="00DA16CC" w:rsidRPr="0CA20B11">
        <w:rPr>
          <w:sz w:val="24"/>
          <w:szCs w:val="24"/>
          <w:lang w:val="es-CL"/>
        </w:rPr>
        <w:t xml:space="preserve">s </w:t>
      </w:r>
      <w:r w:rsidR="00DA16CC">
        <w:rPr>
          <w:sz w:val="24"/>
          <w:szCs w:val="24"/>
          <w:lang w:val="es-CL"/>
        </w:rPr>
        <w:t xml:space="preserve">informáticos para asegurar que sus </w:t>
      </w:r>
      <w:r w:rsidR="00DA16CC" w:rsidRPr="0CA20B11">
        <w:rPr>
          <w:sz w:val="24"/>
          <w:szCs w:val="24"/>
          <w:lang w:val="es-CL"/>
        </w:rPr>
        <w:t>sistemas contable</w:t>
      </w:r>
      <w:r w:rsidR="00DA16CC">
        <w:rPr>
          <w:sz w:val="24"/>
          <w:szCs w:val="24"/>
          <w:lang w:val="es-CL"/>
        </w:rPr>
        <w:t xml:space="preserve">s </w:t>
      </w:r>
      <w:r w:rsidR="00DA16CC" w:rsidRPr="0CA20B11">
        <w:rPr>
          <w:sz w:val="24"/>
          <w:szCs w:val="24"/>
          <w:lang w:val="es-CL"/>
        </w:rPr>
        <w:t>cumplan con los requerimientos normativos.</w:t>
      </w:r>
    </w:p>
    <w:p w14:paraId="58E3CA38" w14:textId="78D2FE00" w:rsidR="009444C2" w:rsidRDefault="009444C2" w:rsidP="00CD60C0"/>
    <w:p w14:paraId="189D9C49" w14:textId="77777777" w:rsidR="00DA16CC" w:rsidRDefault="00DA16CC" w:rsidP="00CD60C0"/>
    <w:p w14:paraId="0C6792F6" w14:textId="77777777" w:rsidR="00DA16CC" w:rsidRDefault="00DA16CC" w:rsidP="00CD60C0"/>
    <w:p w14:paraId="7964C301" w14:textId="77777777" w:rsidR="00DA16CC" w:rsidRDefault="00DA16CC" w:rsidP="00CD60C0"/>
    <w:p w14:paraId="146BAAB0" w14:textId="77777777" w:rsidR="00DA16CC" w:rsidRDefault="00DA16CC" w:rsidP="00CD60C0"/>
    <w:p w14:paraId="753979C8" w14:textId="77777777" w:rsidR="00DA16CC" w:rsidRDefault="00DA16CC" w:rsidP="00CD60C0"/>
    <w:p w14:paraId="31CD0D37" w14:textId="77777777" w:rsidR="00DA16CC" w:rsidRDefault="00DA16CC" w:rsidP="00CD60C0"/>
    <w:p w14:paraId="2F4F1F63" w14:textId="77777777" w:rsidR="00DA16CC" w:rsidRDefault="00DA16CC" w:rsidP="00CD60C0"/>
    <w:p w14:paraId="15EF607F" w14:textId="77777777" w:rsidR="00DA16CC" w:rsidRDefault="00DA16CC" w:rsidP="00CD60C0"/>
    <w:p w14:paraId="2734277C" w14:textId="77777777" w:rsidR="00F61FBA" w:rsidRDefault="00F61FBA" w:rsidP="00CD60C0"/>
    <w:p w14:paraId="7DC5F802" w14:textId="77777777" w:rsidR="00F61FBA" w:rsidRDefault="00F61FBA" w:rsidP="00CD60C0"/>
    <w:p w14:paraId="5A58DED3" w14:textId="77777777" w:rsidR="00F61FBA" w:rsidRDefault="00F61FBA" w:rsidP="00CD60C0"/>
    <w:p w14:paraId="40E64367" w14:textId="77777777" w:rsidR="00F61FBA" w:rsidRDefault="00F61FBA" w:rsidP="00CD60C0"/>
    <w:p w14:paraId="19F32473" w14:textId="77777777" w:rsidR="00F61FBA" w:rsidRDefault="00F61FBA" w:rsidP="00CD60C0"/>
    <w:p w14:paraId="27F397DC" w14:textId="77777777" w:rsidR="00F61FBA" w:rsidRDefault="00F61FBA" w:rsidP="00CD60C0"/>
    <w:p w14:paraId="74279FF9" w14:textId="77777777" w:rsidR="00DA16CC" w:rsidRDefault="00DA16CC" w:rsidP="00CD60C0"/>
    <w:p w14:paraId="2FE580A6" w14:textId="77777777" w:rsidR="00DA16CC" w:rsidRDefault="00DA16CC" w:rsidP="00CD60C0"/>
    <w:p w14:paraId="660B2CD2" w14:textId="77777777" w:rsidR="00DA16CC" w:rsidRPr="00C23EE7" w:rsidRDefault="00DA16CC" w:rsidP="00CD60C0"/>
    <w:p w14:paraId="1E5A2517" w14:textId="0E6087D5" w:rsidR="00B5718E" w:rsidRPr="009B0391" w:rsidRDefault="009444C2" w:rsidP="00DE73B9">
      <w:pPr>
        <w:pStyle w:val="Ttulo1"/>
        <w:tabs>
          <w:tab w:val="left" w:pos="7035"/>
        </w:tabs>
        <w:spacing w:after="240"/>
        <w:rPr>
          <w:rFonts w:asciiTheme="minorHAnsi" w:hAnsiTheme="minorHAnsi" w:cstheme="minorHAnsi"/>
          <w:color w:val="1B1F49"/>
          <w:sz w:val="36"/>
          <w:szCs w:val="36"/>
        </w:rPr>
      </w:pPr>
      <w:bookmarkStart w:id="2" w:name="_Toc224657220"/>
      <w:r w:rsidRPr="009B0391">
        <w:rPr>
          <w:rFonts w:asciiTheme="minorHAnsi" w:hAnsiTheme="minorHAnsi" w:cstheme="minorHAnsi"/>
          <w:noProof/>
          <w:color w:val="1B1F49"/>
          <w:lang w:eastAsia="es-CL"/>
        </w:rPr>
        <w:lastRenderedPageBreak/>
        <w:drawing>
          <wp:anchor distT="0" distB="0" distL="114300" distR="114300" simplePos="0" relativeHeight="251658242" behindDoc="1" locked="0" layoutInCell="1" allowOverlap="1" wp14:anchorId="26CE30F6" wp14:editId="2847B279">
            <wp:simplePos x="0" y="0"/>
            <wp:positionH relativeFrom="column">
              <wp:posOffset>-1127432</wp:posOffset>
            </wp:positionH>
            <wp:positionV relativeFrom="page">
              <wp:posOffset>10483215</wp:posOffset>
            </wp:positionV>
            <wp:extent cx="7650480" cy="19113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50480" cy="191135"/>
                    </a:xfrm>
                    <a:prstGeom prst="rect">
                      <a:avLst/>
                    </a:prstGeom>
                  </pic:spPr>
                </pic:pic>
              </a:graphicData>
            </a:graphic>
            <wp14:sizeRelH relativeFrom="page">
              <wp14:pctWidth>0</wp14:pctWidth>
            </wp14:sizeRelH>
            <wp14:sizeRelV relativeFrom="page">
              <wp14:pctHeight>0</wp14:pctHeight>
            </wp14:sizeRelV>
          </wp:anchor>
        </w:drawing>
      </w:r>
      <w:r w:rsidR="00B5718E" w:rsidRPr="009B0391">
        <w:rPr>
          <w:rFonts w:asciiTheme="minorHAnsi" w:hAnsiTheme="minorHAnsi" w:cstheme="minorHAnsi"/>
          <w:color w:val="1B1F49"/>
          <w:sz w:val="36"/>
          <w:szCs w:val="36"/>
        </w:rPr>
        <w:t>CAPÍTULO I. AJUSTES DE PRIMERA ADOPCIÓN</w:t>
      </w:r>
      <w:bookmarkEnd w:id="2"/>
      <w:r w:rsidR="00B5718E" w:rsidRPr="009B0391">
        <w:rPr>
          <w:rFonts w:asciiTheme="minorHAnsi" w:hAnsiTheme="minorHAnsi" w:cstheme="minorHAnsi"/>
          <w:color w:val="1B1F49"/>
          <w:sz w:val="36"/>
          <w:szCs w:val="36"/>
        </w:rPr>
        <w:tab/>
      </w:r>
    </w:p>
    <w:p w14:paraId="03040B55" w14:textId="77777777" w:rsidR="00B5718E" w:rsidRPr="00B5718E" w:rsidRDefault="00B5718E" w:rsidP="00DE73B9">
      <w:pPr>
        <w:spacing w:after="240"/>
        <w:jc w:val="both"/>
      </w:pPr>
      <w:r w:rsidRPr="00B5718E">
        <w:t>Para la aplicación y comprensión del presente instructivo, es necesario considerar los siguientes conceptos:</w:t>
      </w:r>
    </w:p>
    <w:p w14:paraId="4B1292E9" w14:textId="37EDC30D" w:rsidR="00B5718E" w:rsidRPr="00B5718E" w:rsidRDefault="00B5718E" w:rsidP="00DE73B9">
      <w:pPr>
        <w:pStyle w:val="Prrafodelista"/>
        <w:numPr>
          <w:ilvl w:val="0"/>
          <w:numId w:val="4"/>
        </w:numPr>
        <w:tabs>
          <w:tab w:val="left" w:pos="426"/>
        </w:tabs>
        <w:spacing w:line="240" w:lineRule="auto"/>
        <w:ind w:left="426" w:hanging="426"/>
        <w:jc w:val="both"/>
      </w:pPr>
      <w:r w:rsidRPr="00A118CC">
        <w:rPr>
          <w:b/>
          <w:bCs/>
          <w:sz w:val="24"/>
          <w:szCs w:val="24"/>
        </w:rPr>
        <w:t>Costo:</w:t>
      </w:r>
      <w:r w:rsidRPr="00A118CC">
        <w:rPr>
          <w:sz w:val="24"/>
          <w:szCs w:val="24"/>
        </w:rPr>
        <w:t xml:space="preserve"> Se debe aplicar el concepto establecido como tal en cada norma.</w:t>
      </w:r>
    </w:p>
    <w:p w14:paraId="299F6952" w14:textId="77777777" w:rsidR="00B5718E" w:rsidRPr="00B5718E" w:rsidRDefault="00B5718E" w:rsidP="00DE73B9">
      <w:pPr>
        <w:spacing w:after="240"/>
        <w:ind w:left="425"/>
        <w:jc w:val="both"/>
      </w:pPr>
      <w:r w:rsidRPr="00B5718E">
        <w:t xml:space="preserve">Por ejemplo: en el caso de los Bienes de Uso y Activos Intangibles el costo se compone por el valor inicial, el que incluye el precio de adquisición (costo histórico), más todos los desembolsos inherentes hasta que el activo esté en las condiciones previstas por la entidad; incrementado por todas las erogaciones capitalizables en que se incurra; menos la depreciación acumulada o amortización acumulada, según corresponda, y el monto acumulado de las pérdidas por deterioro del valor a lo largo de su vida útil. </w:t>
      </w:r>
    </w:p>
    <w:p w14:paraId="636F226F" w14:textId="5F424493" w:rsidR="00B5718E" w:rsidRDefault="00B5718E" w:rsidP="00754B62">
      <w:pPr>
        <w:pStyle w:val="Prrafodelista"/>
        <w:numPr>
          <w:ilvl w:val="0"/>
          <w:numId w:val="4"/>
        </w:numPr>
        <w:spacing w:after="240" w:line="240" w:lineRule="auto"/>
        <w:ind w:left="425" w:hanging="425"/>
        <w:contextualSpacing w:val="0"/>
        <w:jc w:val="both"/>
        <w:rPr>
          <w:sz w:val="24"/>
          <w:szCs w:val="24"/>
          <w:lang w:val="es-CL"/>
        </w:rPr>
      </w:pPr>
      <w:r w:rsidRPr="00A118CC">
        <w:rPr>
          <w:b/>
          <w:bCs/>
          <w:sz w:val="24"/>
          <w:szCs w:val="24"/>
          <w:lang w:val="es-CL"/>
        </w:rPr>
        <w:t xml:space="preserve">Costo </w:t>
      </w:r>
      <w:r w:rsidR="007E522F">
        <w:rPr>
          <w:b/>
          <w:bCs/>
          <w:sz w:val="24"/>
          <w:szCs w:val="24"/>
          <w:lang w:val="es-CL"/>
        </w:rPr>
        <w:t>H</w:t>
      </w:r>
      <w:r w:rsidRPr="00A118CC">
        <w:rPr>
          <w:b/>
          <w:bCs/>
          <w:sz w:val="24"/>
          <w:szCs w:val="24"/>
          <w:lang w:val="es-CL"/>
        </w:rPr>
        <w:t>istórico:</w:t>
      </w:r>
      <w:r w:rsidRPr="00A118CC">
        <w:rPr>
          <w:sz w:val="24"/>
          <w:szCs w:val="24"/>
          <w:lang w:val="es-CL"/>
        </w:rPr>
        <w:t xml:space="preserve"> Para los activos es el monto pagado, o bien el valor de la contraprestación entregada, para obtener un activo en el momento de su adquisición. </w:t>
      </w:r>
    </w:p>
    <w:p w14:paraId="568361C4" w14:textId="19E1607D" w:rsidR="00B5718E" w:rsidRPr="00A118CC" w:rsidRDefault="00B5718E" w:rsidP="00F220E5">
      <w:pPr>
        <w:pStyle w:val="Prrafodelista"/>
        <w:numPr>
          <w:ilvl w:val="0"/>
          <w:numId w:val="4"/>
        </w:numPr>
        <w:spacing w:after="240" w:line="240" w:lineRule="auto"/>
        <w:ind w:left="425" w:hanging="425"/>
        <w:contextualSpacing w:val="0"/>
        <w:jc w:val="both"/>
        <w:rPr>
          <w:sz w:val="24"/>
          <w:szCs w:val="24"/>
        </w:rPr>
      </w:pPr>
      <w:r w:rsidRPr="00A118CC">
        <w:rPr>
          <w:b/>
          <w:bCs/>
          <w:sz w:val="24"/>
          <w:szCs w:val="24"/>
        </w:rPr>
        <w:t xml:space="preserve">Costo </w:t>
      </w:r>
      <w:r w:rsidR="007E522F">
        <w:rPr>
          <w:b/>
          <w:bCs/>
          <w:sz w:val="24"/>
          <w:szCs w:val="24"/>
        </w:rPr>
        <w:t>A</w:t>
      </w:r>
      <w:r w:rsidRPr="00A118CC">
        <w:rPr>
          <w:b/>
          <w:bCs/>
          <w:sz w:val="24"/>
          <w:szCs w:val="24"/>
        </w:rPr>
        <w:t>tribuido:</w:t>
      </w:r>
      <w:r w:rsidRPr="00A118CC">
        <w:rPr>
          <w:sz w:val="24"/>
          <w:szCs w:val="24"/>
        </w:rPr>
        <w:t xml:space="preserve"> La corporación o fundación municipal podrá utilizar el costo atribuido solo cuando no disponga de la información del costo o costo histórico.  En general, el costo atribuido corresponderá: </w:t>
      </w:r>
    </w:p>
    <w:p w14:paraId="0B8AB40C" w14:textId="4A45DA54" w:rsidR="00B5718E" w:rsidRPr="00A118CC" w:rsidRDefault="00B5718E" w:rsidP="00F220E5">
      <w:pPr>
        <w:pStyle w:val="Prrafodelista"/>
        <w:numPr>
          <w:ilvl w:val="0"/>
          <w:numId w:val="5"/>
        </w:numPr>
        <w:spacing w:after="0" w:line="240" w:lineRule="auto"/>
        <w:ind w:hanging="295"/>
        <w:contextualSpacing w:val="0"/>
        <w:jc w:val="both"/>
        <w:rPr>
          <w:sz w:val="24"/>
          <w:szCs w:val="24"/>
        </w:rPr>
      </w:pPr>
      <w:r w:rsidRPr="00A118CC">
        <w:rPr>
          <w:sz w:val="24"/>
          <w:szCs w:val="24"/>
        </w:rPr>
        <w:t>Al valor razonable, o</w:t>
      </w:r>
    </w:p>
    <w:p w14:paraId="6329E615" w14:textId="6A85F8F8" w:rsidR="00B5718E" w:rsidRPr="00A118CC" w:rsidRDefault="00B5718E" w:rsidP="00F220E5">
      <w:pPr>
        <w:pStyle w:val="Prrafodelista"/>
        <w:numPr>
          <w:ilvl w:val="0"/>
          <w:numId w:val="5"/>
        </w:numPr>
        <w:spacing w:line="240" w:lineRule="auto"/>
        <w:ind w:hanging="294"/>
        <w:jc w:val="both"/>
        <w:rPr>
          <w:sz w:val="24"/>
          <w:szCs w:val="24"/>
        </w:rPr>
      </w:pPr>
      <w:r w:rsidRPr="00A118CC">
        <w:rPr>
          <w:sz w:val="24"/>
          <w:szCs w:val="24"/>
        </w:rPr>
        <w:t xml:space="preserve">Al costo de reposición depreciado o amortizado, que es el costo más económico requerido para que la corporación o fundación municipal sustituya el potencial de servicio de un activo (incluyendo el importe que recibirá por su disposición al final de su vida útil), deducida su respectiva depreciación o amortización. </w:t>
      </w:r>
    </w:p>
    <w:p w14:paraId="35D7D69E" w14:textId="62889FF7" w:rsidR="00C11D53" w:rsidRDefault="00B5718E" w:rsidP="00F220E5">
      <w:pPr>
        <w:spacing w:after="240"/>
        <w:jc w:val="both"/>
        <w:rPr>
          <w:lang w:val="es-ES"/>
        </w:rPr>
      </w:pPr>
      <w:r w:rsidRPr="00A118CC">
        <w:rPr>
          <w:lang w:val="es-ES"/>
        </w:rPr>
        <w:t>Los conceptos anteriores, se aplicarán, según lo establecido en la norma en la que se enmarque el hecho económico.</w:t>
      </w:r>
    </w:p>
    <w:p w14:paraId="2E6DA1D8" w14:textId="77777777" w:rsidR="00C11D53" w:rsidRDefault="00C11D53" w:rsidP="00DD4E8B">
      <w:pPr>
        <w:ind w:left="708" w:hanging="708"/>
        <w:rPr>
          <w:lang w:val="es-ES"/>
        </w:rPr>
      </w:pPr>
      <w:r>
        <w:rPr>
          <w:lang w:val="es-ES"/>
        </w:rPr>
        <w:br w:type="page"/>
      </w:r>
    </w:p>
    <w:p w14:paraId="1BE4E151" w14:textId="77777777" w:rsidR="00B5718E" w:rsidRPr="009B0391" w:rsidRDefault="00B5718E" w:rsidP="00DE73B9">
      <w:pPr>
        <w:pStyle w:val="Ttulo2"/>
        <w:spacing w:before="0"/>
        <w:rPr>
          <w:rFonts w:asciiTheme="minorHAnsi" w:hAnsiTheme="minorHAnsi" w:cstheme="minorHAnsi"/>
          <w:color w:val="1B1F49"/>
          <w:sz w:val="36"/>
          <w:szCs w:val="36"/>
        </w:rPr>
      </w:pPr>
      <w:bookmarkStart w:id="3" w:name="_Toc224657221"/>
      <w:r w:rsidRPr="009B0391">
        <w:rPr>
          <w:rFonts w:asciiTheme="minorHAnsi" w:hAnsiTheme="minorHAnsi" w:cstheme="minorHAnsi"/>
          <w:color w:val="1B1F49"/>
          <w:sz w:val="36"/>
          <w:szCs w:val="36"/>
        </w:rPr>
        <w:lastRenderedPageBreak/>
        <w:t>Ajustes a los Activos y Pasivos</w:t>
      </w:r>
      <w:bookmarkEnd w:id="3"/>
      <w:r w:rsidRPr="009B0391">
        <w:rPr>
          <w:rFonts w:asciiTheme="minorHAnsi" w:hAnsiTheme="minorHAnsi" w:cstheme="minorHAnsi"/>
          <w:color w:val="1B1F49"/>
          <w:sz w:val="36"/>
          <w:szCs w:val="36"/>
        </w:rPr>
        <w:t xml:space="preserve"> </w:t>
      </w:r>
    </w:p>
    <w:p w14:paraId="36A4ACC7" w14:textId="77777777" w:rsidR="00B5718E" w:rsidRPr="00F42C1C" w:rsidRDefault="00B5718E" w:rsidP="00DE73B9">
      <w:pPr>
        <w:pStyle w:val="Prrafodelista"/>
        <w:spacing w:after="0" w:line="240" w:lineRule="auto"/>
        <w:ind w:left="360"/>
        <w:jc w:val="both"/>
        <w:rPr>
          <w:rFonts w:ascii="Arial Narrow" w:hAnsi="Arial Narrow" w:cs="Arial"/>
        </w:rPr>
      </w:pPr>
    </w:p>
    <w:p w14:paraId="66852BA7" w14:textId="2992A61A" w:rsidR="00B5718E" w:rsidRPr="00A118CC" w:rsidRDefault="002A1AD4" w:rsidP="00FD48F1">
      <w:pPr>
        <w:pStyle w:val="Prrafodelista"/>
        <w:numPr>
          <w:ilvl w:val="0"/>
          <w:numId w:val="3"/>
        </w:numPr>
        <w:spacing w:after="240" w:line="240" w:lineRule="auto"/>
        <w:ind w:left="567" w:hanging="567"/>
        <w:contextualSpacing w:val="0"/>
        <w:jc w:val="both"/>
        <w:rPr>
          <w:sz w:val="24"/>
          <w:szCs w:val="24"/>
        </w:rPr>
      </w:pPr>
      <w:r>
        <w:rPr>
          <w:sz w:val="24"/>
          <w:szCs w:val="24"/>
        </w:rPr>
        <w:t>A contar del</w:t>
      </w:r>
      <w:r w:rsidR="00B5718E" w:rsidRPr="00A118CC">
        <w:rPr>
          <w:sz w:val="24"/>
          <w:szCs w:val="24"/>
        </w:rPr>
        <w:t xml:space="preserve"> 1 de enero </w:t>
      </w:r>
      <w:r w:rsidR="00B5718E" w:rsidRPr="00EA0007">
        <w:rPr>
          <w:sz w:val="24"/>
          <w:szCs w:val="24"/>
        </w:rPr>
        <w:t>de 202</w:t>
      </w:r>
      <w:r w:rsidRPr="00EA0007">
        <w:rPr>
          <w:sz w:val="24"/>
          <w:szCs w:val="24"/>
        </w:rPr>
        <w:t>6</w:t>
      </w:r>
      <w:r w:rsidR="00B5718E" w:rsidRPr="00EA0007">
        <w:rPr>
          <w:sz w:val="24"/>
          <w:szCs w:val="24"/>
        </w:rPr>
        <w:t>,</w:t>
      </w:r>
      <w:r w:rsidR="00B5718E" w:rsidRPr="00A118CC">
        <w:rPr>
          <w:sz w:val="24"/>
          <w:szCs w:val="24"/>
        </w:rPr>
        <w:t xml:space="preserve"> se </w:t>
      </w:r>
      <w:r w:rsidR="00C154F9">
        <w:rPr>
          <w:sz w:val="24"/>
          <w:szCs w:val="24"/>
        </w:rPr>
        <w:t xml:space="preserve">procederá a </w:t>
      </w:r>
      <w:r w:rsidR="00B5718E" w:rsidRPr="00A118CC">
        <w:rPr>
          <w:sz w:val="24"/>
          <w:szCs w:val="24"/>
        </w:rPr>
        <w:t>ajustar</w:t>
      </w:r>
      <w:r>
        <w:rPr>
          <w:sz w:val="24"/>
          <w:szCs w:val="24"/>
        </w:rPr>
        <w:t xml:space="preserve"> los saldos de</w:t>
      </w:r>
      <w:r w:rsidR="00B5718E" w:rsidRPr="00A118CC">
        <w:rPr>
          <w:sz w:val="24"/>
          <w:szCs w:val="24"/>
        </w:rPr>
        <w:t xml:space="preserve"> apertura con el </w:t>
      </w:r>
      <w:r w:rsidR="00C154F9">
        <w:rPr>
          <w:sz w:val="24"/>
          <w:szCs w:val="24"/>
        </w:rPr>
        <w:t xml:space="preserve">propósito </w:t>
      </w:r>
      <w:r w:rsidR="00B5718E" w:rsidRPr="00A118CC">
        <w:rPr>
          <w:sz w:val="24"/>
          <w:szCs w:val="24"/>
        </w:rPr>
        <w:t xml:space="preserve">que queden registrados todos los activos y pasivos que correspondan en base a la normativa y se den de baja aquellos </w:t>
      </w:r>
      <w:r w:rsidR="00BE6231">
        <w:rPr>
          <w:sz w:val="24"/>
          <w:szCs w:val="24"/>
        </w:rPr>
        <w:t>-</w:t>
      </w:r>
      <w:r w:rsidR="00B5718E" w:rsidRPr="00A118CC">
        <w:rPr>
          <w:sz w:val="24"/>
          <w:szCs w:val="24"/>
        </w:rPr>
        <w:t>activos y pasivos- cuyo reconocimiento no esté permitido.</w:t>
      </w:r>
    </w:p>
    <w:p w14:paraId="3BA2C796" w14:textId="575C4325" w:rsidR="00D8645D" w:rsidRDefault="00B5718E" w:rsidP="00FD48F1">
      <w:pPr>
        <w:pStyle w:val="Prrafodelista"/>
        <w:numPr>
          <w:ilvl w:val="0"/>
          <w:numId w:val="3"/>
        </w:numPr>
        <w:spacing w:after="240" w:line="240" w:lineRule="auto"/>
        <w:ind w:left="567" w:hanging="567"/>
        <w:contextualSpacing w:val="0"/>
        <w:jc w:val="both"/>
        <w:rPr>
          <w:sz w:val="24"/>
          <w:szCs w:val="24"/>
        </w:rPr>
      </w:pPr>
      <w:r w:rsidRPr="00A118CC">
        <w:rPr>
          <w:sz w:val="24"/>
          <w:szCs w:val="24"/>
        </w:rPr>
        <w:t xml:space="preserve">Estos ajustes se deberán </w:t>
      </w:r>
      <w:r w:rsidR="00C154F9">
        <w:rPr>
          <w:sz w:val="24"/>
          <w:szCs w:val="24"/>
        </w:rPr>
        <w:t>registrar</w:t>
      </w:r>
      <w:r w:rsidRPr="00A118CC">
        <w:rPr>
          <w:sz w:val="24"/>
          <w:szCs w:val="24"/>
        </w:rPr>
        <w:t xml:space="preserve"> con </w:t>
      </w:r>
      <w:r w:rsidRPr="00EA0007">
        <w:rPr>
          <w:sz w:val="24"/>
          <w:szCs w:val="24"/>
        </w:rPr>
        <w:t>efecto</w:t>
      </w:r>
      <w:r w:rsidR="002A1AD4" w:rsidRPr="00EA0007">
        <w:rPr>
          <w:sz w:val="24"/>
          <w:szCs w:val="24"/>
        </w:rPr>
        <w:t xml:space="preserve"> en una cuenta patrimoni</w:t>
      </w:r>
      <w:r w:rsidR="00C154F9">
        <w:rPr>
          <w:sz w:val="24"/>
          <w:szCs w:val="24"/>
        </w:rPr>
        <w:t xml:space="preserve">al </w:t>
      </w:r>
      <w:r w:rsidR="002A1AD4" w:rsidRPr="00EA0007">
        <w:rPr>
          <w:sz w:val="24"/>
          <w:szCs w:val="24"/>
        </w:rPr>
        <w:t>que</w:t>
      </w:r>
      <w:r w:rsidR="00D8645D">
        <w:rPr>
          <w:sz w:val="24"/>
          <w:szCs w:val="24"/>
        </w:rPr>
        <w:t xml:space="preserve"> cada entidad deberá crear y </w:t>
      </w:r>
      <w:r w:rsidR="002A1AD4" w:rsidRPr="00EA0007">
        <w:rPr>
          <w:sz w:val="24"/>
          <w:szCs w:val="24"/>
        </w:rPr>
        <w:t xml:space="preserve">denominar </w:t>
      </w:r>
      <w:r w:rsidR="00C154F9">
        <w:rPr>
          <w:sz w:val="24"/>
          <w:szCs w:val="24"/>
        </w:rPr>
        <w:t>“</w:t>
      </w:r>
      <w:r w:rsidRPr="00EA0007">
        <w:rPr>
          <w:sz w:val="24"/>
          <w:szCs w:val="24"/>
        </w:rPr>
        <w:t>Ajustes de Primera Adopción</w:t>
      </w:r>
      <w:r w:rsidR="00C154F9">
        <w:rPr>
          <w:sz w:val="24"/>
          <w:szCs w:val="24"/>
        </w:rPr>
        <w:t>”</w:t>
      </w:r>
      <w:r w:rsidR="003613DE">
        <w:rPr>
          <w:sz w:val="24"/>
          <w:szCs w:val="24"/>
        </w:rPr>
        <w:t xml:space="preserve">, con el fin de no </w:t>
      </w:r>
      <w:r w:rsidRPr="00EA0007">
        <w:rPr>
          <w:sz w:val="24"/>
          <w:szCs w:val="24"/>
        </w:rPr>
        <w:t>distorsionar el resultado del ejercicio 202</w:t>
      </w:r>
      <w:r w:rsidR="002A1AD4" w:rsidRPr="00EA0007">
        <w:rPr>
          <w:sz w:val="24"/>
          <w:szCs w:val="24"/>
        </w:rPr>
        <w:t>6</w:t>
      </w:r>
      <w:r w:rsidRPr="00EA0007">
        <w:rPr>
          <w:sz w:val="24"/>
          <w:szCs w:val="24"/>
        </w:rPr>
        <w:t xml:space="preserve">. </w:t>
      </w:r>
    </w:p>
    <w:p w14:paraId="7D4D9A6D" w14:textId="63CD0A49" w:rsidR="00B5718E" w:rsidRPr="00A118CC" w:rsidRDefault="00B5718E" w:rsidP="00FD48F1">
      <w:pPr>
        <w:pStyle w:val="Prrafodelista"/>
        <w:numPr>
          <w:ilvl w:val="0"/>
          <w:numId w:val="3"/>
        </w:numPr>
        <w:spacing w:after="240" w:line="240" w:lineRule="auto"/>
        <w:ind w:left="567" w:hanging="567"/>
        <w:contextualSpacing w:val="0"/>
        <w:jc w:val="both"/>
        <w:rPr>
          <w:sz w:val="24"/>
          <w:szCs w:val="24"/>
        </w:rPr>
      </w:pPr>
      <w:r w:rsidRPr="00EA0007">
        <w:rPr>
          <w:sz w:val="24"/>
          <w:szCs w:val="24"/>
        </w:rPr>
        <w:t xml:space="preserve">El </w:t>
      </w:r>
      <w:r w:rsidR="00D8645D">
        <w:rPr>
          <w:sz w:val="24"/>
          <w:szCs w:val="24"/>
        </w:rPr>
        <w:t>período de implementación</w:t>
      </w:r>
      <w:r w:rsidR="00FA1E70">
        <w:rPr>
          <w:sz w:val="24"/>
          <w:szCs w:val="24"/>
        </w:rPr>
        <w:t xml:space="preserve"> </w:t>
      </w:r>
      <w:r w:rsidR="003613DE">
        <w:rPr>
          <w:sz w:val="24"/>
          <w:szCs w:val="24"/>
        </w:rPr>
        <w:t xml:space="preserve">se extenderá por </w:t>
      </w:r>
      <w:r w:rsidR="00FA1E70">
        <w:rPr>
          <w:sz w:val="24"/>
          <w:szCs w:val="24"/>
        </w:rPr>
        <w:t>tres años</w:t>
      </w:r>
      <w:r w:rsidR="00D8645D">
        <w:rPr>
          <w:sz w:val="24"/>
          <w:szCs w:val="24"/>
        </w:rPr>
        <w:t xml:space="preserve">, </w:t>
      </w:r>
      <w:r w:rsidR="00BD613A">
        <w:rPr>
          <w:sz w:val="24"/>
          <w:szCs w:val="24"/>
        </w:rPr>
        <w:t xml:space="preserve">comprendido </w:t>
      </w:r>
      <w:r w:rsidR="0027430A">
        <w:rPr>
          <w:sz w:val="24"/>
          <w:szCs w:val="24"/>
        </w:rPr>
        <w:t xml:space="preserve">entre el </w:t>
      </w:r>
      <w:r w:rsidR="00FA1E70">
        <w:rPr>
          <w:sz w:val="24"/>
          <w:szCs w:val="24"/>
        </w:rPr>
        <w:t>1</w:t>
      </w:r>
      <w:r w:rsidR="00A4663F">
        <w:rPr>
          <w:sz w:val="24"/>
          <w:szCs w:val="24"/>
        </w:rPr>
        <w:t>°</w:t>
      </w:r>
      <w:r w:rsidR="00FA1E70">
        <w:rPr>
          <w:sz w:val="24"/>
          <w:szCs w:val="24"/>
        </w:rPr>
        <w:t xml:space="preserve"> de</w:t>
      </w:r>
      <w:r w:rsidR="00D8645D">
        <w:rPr>
          <w:sz w:val="24"/>
          <w:szCs w:val="24"/>
        </w:rPr>
        <w:t xml:space="preserve"> enero de 2026 y</w:t>
      </w:r>
      <w:r w:rsidRPr="00A118CC">
        <w:rPr>
          <w:sz w:val="24"/>
          <w:szCs w:val="24"/>
        </w:rPr>
        <w:t xml:space="preserve"> </w:t>
      </w:r>
      <w:r w:rsidR="00FA1E70">
        <w:rPr>
          <w:sz w:val="24"/>
          <w:szCs w:val="24"/>
        </w:rPr>
        <w:t>el 31 de diciembre de</w:t>
      </w:r>
      <w:r w:rsidRPr="00A118CC">
        <w:rPr>
          <w:sz w:val="24"/>
          <w:szCs w:val="24"/>
        </w:rPr>
        <w:t xml:space="preserve"> </w:t>
      </w:r>
      <w:r w:rsidRPr="00EA0007">
        <w:rPr>
          <w:sz w:val="24"/>
          <w:szCs w:val="24"/>
        </w:rPr>
        <w:t>202</w:t>
      </w:r>
      <w:r w:rsidR="00EA0007" w:rsidRPr="00EA0007">
        <w:rPr>
          <w:sz w:val="24"/>
          <w:szCs w:val="24"/>
        </w:rPr>
        <w:t>8</w:t>
      </w:r>
      <w:r w:rsidRPr="00A118CC">
        <w:rPr>
          <w:sz w:val="24"/>
          <w:szCs w:val="24"/>
        </w:rPr>
        <w:t>.</w:t>
      </w:r>
    </w:p>
    <w:p w14:paraId="62F74ADF" w14:textId="44BE7D09" w:rsidR="00B5718E" w:rsidRPr="00A118CC" w:rsidRDefault="00B5718E" w:rsidP="00FD48F1">
      <w:pPr>
        <w:pStyle w:val="Prrafodelista"/>
        <w:numPr>
          <w:ilvl w:val="0"/>
          <w:numId w:val="3"/>
        </w:numPr>
        <w:spacing w:after="240" w:line="240" w:lineRule="auto"/>
        <w:ind w:left="567" w:hanging="578"/>
        <w:contextualSpacing w:val="0"/>
        <w:jc w:val="both"/>
        <w:rPr>
          <w:sz w:val="24"/>
          <w:szCs w:val="24"/>
        </w:rPr>
      </w:pPr>
      <w:r w:rsidRPr="00A118CC">
        <w:rPr>
          <w:sz w:val="24"/>
          <w:szCs w:val="24"/>
        </w:rPr>
        <w:t xml:space="preserve">La norma exige que los saldos contables </w:t>
      </w:r>
      <w:r w:rsidR="003613DE">
        <w:rPr>
          <w:sz w:val="24"/>
          <w:szCs w:val="24"/>
        </w:rPr>
        <w:t xml:space="preserve">reflejen la situación financiera </w:t>
      </w:r>
      <w:r w:rsidRPr="00A118CC">
        <w:rPr>
          <w:sz w:val="24"/>
          <w:szCs w:val="24"/>
        </w:rPr>
        <w:t xml:space="preserve">como si siempre se hubiera </w:t>
      </w:r>
      <w:r w:rsidR="003613DE">
        <w:rPr>
          <w:sz w:val="24"/>
          <w:szCs w:val="24"/>
        </w:rPr>
        <w:t xml:space="preserve">aplicado </w:t>
      </w:r>
      <w:r w:rsidRPr="00A118CC">
        <w:rPr>
          <w:sz w:val="24"/>
          <w:szCs w:val="24"/>
        </w:rPr>
        <w:t>la nueva normativa.</w:t>
      </w:r>
    </w:p>
    <w:p w14:paraId="582F44B7" w14:textId="2922EDD5" w:rsidR="002A7AA1" w:rsidRDefault="00B5718E" w:rsidP="00CC7C37">
      <w:pPr>
        <w:pStyle w:val="Prrafodelista"/>
        <w:numPr>
          <w:ilvl w:val="0"/>
          <w:numId w:val="3"/>
        </w:numPr>
        <w:spacing w:after="240" w:line="240" w:lineRule="auto"/>
        <w:ind w:left="567" w:hanging="567"/>
        <w:contextualSpacing w:val="0"/>
        <w:jc w:val="both"/>
        <w:rPr>
          <w:sz w:val="24"/>
          <w:szCs w:val="24"/>
        </w:rPr>
      </w:pPr>
      <w:r w:rsidRPr="00A118CC">
        <w:rPr>
          <w:sz w:val="24"/>
          <w:szCs w:val="24"/>
        </w:rPr>
        <w:t xml:space="preserve">En ese orden, hay activos y pasivos que tienen cambios en sus criterios de reconocimiento y/o valorización </w:t>
      </w:r>
      <w:r w:rsidR="00A601B8" w:rsidRPr="00A118CC">
        <w:rPr>
          <w:sz w:val="24"/>
          <w:szCs w:val="24"/>
        </w:rPr>
        <w:t>y,</w:t>
      </w:r>
      <w:r w:rsidRPr="00A118CC">
        <w:rPr>
          <w:sz w:val="24"/>
          <w:szCs w:val="24"/>
        </w:rPr>
        <w:t xml:space="preserve"> por lo tanto, las corporaciones y fundaciones municipales deberá ajustar la apertura</w:t>
      </w:r>
      <w:r w:rsidR="00EA0007">
        <w:rPr>
          <w:sz w:val="24"/>
          <w:szCs w:val="24"/>
        </w:rPr>
        <w:t xml:space="preserve"> a contar</w:t>
      </w:r>
      <w:r w:rsidRPr="00A118CC">
        <w:rPr>
          <w:sz w:val="24"/>
          <w:szCs w:val="24"/>
        </w:rPr>
        <w:t xml:space="preserve"> del ejercicio </w:t>
      </w:r>
      <w:r w:rsidRPr="00EA0007">
        <w:rPr>
          <w:sz w:val="24"/>
          <w:szCs w:val="24"/>
        </w:rPr>
        <w:t>contable 202</w:t>
      </w:r>
      <w:r w:rsidR="002A1AD4" w:rsidRPr="00EA0007">
        <w:rPr>
          <w:sz w:val="24"/>
          <w:szCs w:val="24"/>
        </w:rPr>
        <w:t>6</w:t>
      </w:r>
      <w:r w:rsidRPr="00EA0007">
        <w:rPr>
          <w:sz w:val="24"/>
          <w:szCs w:val="24"/>
        </w:rPr>
        <w:t>, en los casos que corresponda. Algunas consideraciones se analizan a continuación:</w:t>
      </w:r>
    </w:p>
    <w:p w14:paraId="587A6C93" w14:textId="4B6228D0" w:rsidR="00B5718E" w:rsidRPr="002A7AA1" w:rsidRDefault="002A7AA1" w:rsidP="002A7AA1">
      <w:pPr>
        <w:rPr>
          <w:lang w:val="es-ES"/>
        </w:rPr>
      </w:pPr>
      <w:r>
        <w:br w:type="page"/>
      </w:r>
    </w:p>
    <w:p w14:paraId="1306CC44" w14:textId="3582BAB1" w:rsidR="00822FDD" w:rsidRPr="009B0391" w:rsidRDefault="00822FDD" w:rsidP="00822FDD">
      <w:pPr>
        <w:pStyle w:val="Ttulo2"/>
        <w:spacing w:before="0"/>
        <w:rPr>
          <w:rFonts w:asciiTheme="minorHAnsi" w:hAnsiTheme="minorHAnsi" w:cstheme="minorHAnsi"/>
          <w:color w:val="1B1F49"/>
          <w:sz w:val="36"/>
          <w:szCs w:val="36"/>
        </w:rPr>
      </w:pPr>
      <w:bookmarkStart w:id="4" w:name="_Toc224657222"/>
      <w:r w:rsidRPr="009B0391">
        <w:rPr>
          <w:rFonts w:asciiTheme="minorHAnsi" w:hAnsiTheme="minorHAnsi" w:cstheme="minorHAnsi"/>
          <w:color w:val="1B1F49"/>
          <w:sz w:val="36"/>
          <w:szCs w:val="36"/>
        </w:rPr>
        <w:lastRenderedPageBreak/>
        <w:t>Existencias</w:t>
      </w:r>
      <w:bookmarkEnd w:id="4"/>
    </w:p>
    <w:p w14:paraId="1D5123DB" w14:textId="77777777" w:rsidR="00822FDD" w:rsidRDefault="00822FDD" w:rsidP="00822FDD"/>
    <w:p w14:paraId="56B879ED" w14:textId="57BE683F" w:rsidR="00822FDD" w:rsidRPr="00822FDD" w:rsidRDefault="00822FDD" w:rsidP="0046706F">
      <w:pPr>
        <w:pStyle w:val="Prrafodelista"/>
        <w:numPr>
          <w:ilvl w:val="0"/>
          <w:numId w:val="6"/>
        </w:numPr>
        <w:spacing w:after="240"/>
        <w:ind w:left="426" w:hanging="357"/>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7E2A5FD2" w14:textId="03B43998" w:rsidR="00822FDD" w:rsidRDefault="00822FDD" w:rsidP="00162F6D">
      <w:pPr>
        <w:pStyle w:val="Prrafodelista"/>
        <w:spacing w:after="240" w:line="240" w:lineRule="auto"/>
        <w:ind w:left="426"/>
        <w:contextualSpacing w:val="0"/>
        <w:jc w:val="both"/>
        <w:rPr>
          <w:sz w:val="24"/>
          <w:szCs w:val="24"/>
        </w:rPr>
      </w:pPr>
      <w:r w:rsidRPr="00822FDD">
        <w:rPr>
          <w:sz w:val="24"/>
          <w:szCs w:val="24"/>
        </w:rPr>
        <w:t>Para efectos de la presente norma es pertinente precisar que las normas an</w:t>
      </w:r>
      <w:r w:rsidR="00FA1E70">
        <w:rPr>
          <w:sz w:val="24"/>
          <w:szCs w:val="24"/>
        </w:rPr>
        <w:t>alizadas corresponden a la</w:t>
      </w:r>
      <w:r w:rsidRPr="00822FDD">
        <w:rPr>
          <w:sz w:val="24"/>
          <w:szCs w:val="24"/>
        </w:rPr>
        <w:t xml:space="preserve"> NIC</w:t>
      </w:r>
      <w:r w:rsidR="00FA1E70">
        <w:rPr>
          <w:sz w:val="24"/>
          <w:szCs w:val="24"/>
        </w:rPr>
        <w:t xml:space="preserve"> </w:t>
      </w:r>
      <w:r w:rsidRPr="00822FDD">
        <w:rPr>
          <w:sz w:val="24"/>
          <w:szCs w:val="24"/>
        </w:rPr>
        <w:t xml:space="preserve">2 Inventarios y la norma de Existencias contenida en la Resolución N°3, de 2020, de este origen. Entendiéndose en este contexto, inventarios y existencias como </w:t>
      </w:r>
      <w:r w:rsidR="1C25440B" w:rsidRPr="32A78FDD">
        <w:rPr>
          <w:sz w:val="24"/>
          <w:szCs w:val="24"/>
        </w:rPr>
        <w:t>equivalentes</w:t>
      </w:r>
      <w:r w:rsidRPr="00822FDD">
        <w:rPr>
          <w:sz w:val="24"/>
          <w:szCs w:val="24"/>
        </w:rPr>
        <w:t>.</w:t>
      </w:r>
    </w:p>
    <w:p w14:paraId="36B51623" w14:textId="29EBCAC2" w:rsidR="00822FDD" w:rsidRPr="00822FDD" w:rsidRDefault="00822FDD" w:rsidP="0046706F">
      <w:pPr>
        <w:pStyle w:val="Prrafodelista"/>
        <w:numPr>
          <w:ilvl w:val="0"/>
          <w:numId w:val="6"/>
        </w:numPr>
        <w:spacing w:after="240"/>
        <w:ind w:left="425" w:hanging="425"/>
        <w:contextualSpacing w:val="0"/>
        <w:rPr>
          <w:b/>
          <w:bCs/>
          <w:sz w:val="24"/>
          <w:szCs w:val="24"/>
        </w:rPr>
      </w:pPr>
      <w:r w:rsidRPr="00822FDD">
        <w:rPr>
          <w:b/>
          <w:bCs/>
          <w:sz w:val="24"/>
          <w:szCs w:val="24"/>
        </w:rPr>
        <w:t>Concepto y Reconocimiento</w:t>
      </w:r>
    </w:p>
    <w:p w14:paraId="4220104C" w14:textId="56C99A33" w:rsidR="00822FDD" w:rsidRPr="00822FDD" w:rsidRDefault="00822FDD" w:rsidP="00162F6D">
      <w:pPr>
        <w:pStyle w:val="Prrafodelista"/>
        <w:spacing w:after="240" w:line="240" w:lineRule="auto"/>
        <w:ind w:left="426"/>
        <w:contextualSpacing w:val="0"/>
        <w:rPr>
          <w:sz w:val="24"/>
          <w:szCs w:val="24"/>
        </w:rPr>
      </w:pPr>
      <w:r w:rsidRPr="00822FDD">
        <w:rPr>
          <w:sz w:val="24"/>
          <w:szCs w:val="24"/>
        </w:rPr>
        <w:t>El numeral 6 de la NIC 2, define:</w:t>
      </w:r>
    </w:p>
    <w:p w14:paraId="6366335C" w14:textId="7486D116" w:rsidR="00822FDD" w:rsidRPr="00FA1E70" w:rsidRDefault="00822FDD" w:rsidP="00162F6D">
      <w:pPr>
        <w:pStyle w:val="Prrafodelista"/>
        <w:spacing w:after="240" w:line="240" w:lineRule="auto"/>
        <w:ind w:left="425"/>
        <w:contextualSpacing w:val="0"/>
        <w:rPr>
          <w:sz w:val="24"/>
          <w:szCs w:val="24"/>
        </w:rPr>
      </w:pPr>
      <w:r w:rsidRPr="00822FDD">
        <w:rPr>
          <w:sz w:val="24"/>
          <w:szCs w:val="24"/>
        </w:rPr>
        <w:t>Inventarios son activos:</w:t>
      </w:r>
    </w:p>
    <w:p w14:paraId="13EDFB55" w14:textId="4D052C3A" w:rsidR="00822FDD" w:rsidRPr="00822FDD" w:rsidRDefault="00FA1E70" w:rsidP="0046706F">
      <w:pPr>
        <w:pStyle w:val="Prrafodelista"/>
        <w:numPr>
          <w:ilvl w:val="0"/>
          <w:numId w:val="7"/>
        </w:numPr>
        <w:tabs>
          <w:tab w:val="clear" w:pos="720"/>
          <w:tab w:val="num" w:pos="851"/>
        </w:tabs>
        <w:spacing w:line="240" w:lineRule="auto"/>
        <w:ind w:left="851" w:hanging="425"/>
        <w:rPr>
          <w:sz w:val="24"/>
          <w:szCs w:val="24"/>
        </w:rPr>
      </w:pPr>
      <w:r>
        <w:rPr>
          <w:sz w:val="24"/>
          <w:szCs w:val="24"/>
        </w:rPr>
        <w:t>P</w:t>
      </w:r>
      <w:r w:rsidR="00822FDD" w:rsidRPr="00822FDD">
        <w:rPr>
          <w:sz w:val="24"/>
          <w:szCs w:val="24"/>
        </w:rPr>
        <w:t>oseídos para ser vendidos en el curso normal de la operación;</w:t>
      </w:r>
    </w:p>
    <w:p w14:paraId="2BCF95C4" w14:textId="6FDB544E" w:rsidR="00822FDD" w:rsidRPr="00822FDD" w:rsidRDefault="00FA1E70" w:rsidP="0046706F">
      <w:pPr>
        <w:pStyle w:val="Prrafodelista"/>
        <w:numPr>
          <w:ilvl w:val="0"/>
          <w:numId w:val="7"/>
        </w:numPr>
        <w:tabs>
          <w:tab w:val="clear" w:pos="720"/>
          <w:tab w:val="num" w:pos="851"/>
        </w:tabs>
        <w:spacing w:line="240" w:lineRule="auto"/>
        <w:ind w:left="851" w:hanging="425"/>
        <w:rPr>
          <w:sz w:val="24"/>
          <w:szCs w:val="24"/>
        </w:rPr>
      </w:pPr>
      <w:r>
        <w:rPr>
          <w:sz w:val="24"/>
          <w:szCs w:val="24"/>
        </w:rPr>
        <w:t>E</w:t>
      </w:r>
      <w:r w:rsidR="00822FDD" w:rsidRPr="00822FDD">
        <w:rPr>
          <w:sz w:val="24"/>
          <w:szCs w:val="24"/>
        </w:rPr>
        <w:t>n proceso de producción con vistas a esa venta; o</w:t>
      </w:r>
    </w:p>
    <w:p w14:paraId="55B14848" w14:textId="3D1A177C" w:rsidR="00822FDD" w:rsidRDefault="00FA1E70" w:rsidP="0046706F">
      <w:pPr>
        <w:pStyle w:val="Prrafodelista"/>
        <w:numPr>
          <w:ilvl w:val="0"/>
          <w:numId w:val="7"/>
        </w:numPr>
        <w:tabs>
          <w:tab w:val="clear" w:pos="720"/>
          <w:tab w:val="num" w:pos="851"/>
        </w:tabs>
        <w:spacing w:after="240" w:line="240" w:lineRule="auto"/>
        <w:ind w:left="851" w:hanging="425"/>
        <w:contextualSpacing w:val="0"/>
        <w:rPr>
          <w:sz w:val="24"/>
          <w:szCs w:val="24"/>
        </w:rPr>
      </w:pPr>
      <w:r>
        <w:rPr>
          <w:sz w:val="24"/>
          <w:szCs w:val="24"/>
        </w:rPr>
        <w:t>E</w:t>
      </w:r>
      <w:r w:rsidR="00822FDD" w:rsidRPr="00822FDD">
        <w:rPr>
          <w:sz w:val="24"/>
          <w:szCs w:val="24"/>
        </w:rPr>
        <w:t>n forma de materiales o suministros que serán consumidos en el proceso de producción o en la prestación de servicios</w:t>
      </w:r>
      <w:r w:rsidR="00B63753">
        <w:rPr>
          <w:sz w:val="24"/>
          <w:szCs w:val="24"/>
        </w:rPr>
        <w:t>.</w:t>
      </w:r>
    </w:p>
    <w:p w14:paraId="0D2EE852" w14:textId="45BA77AB" w:rsidR="00822FDD" w:rsidRPr="00822FDD" w:rsidRDefault="00822FDD" w:rsidP="00162F6D">
      <w:pPr>
        <w:pStyle w:val="Prrafodelista"/>
        <w:spacing w:after="240" w:line="240" w:lineRule="auto"/>
        <w:ind w:left="426"/>
        <w:contextualSpacing w:val="0"/>
        <w:rPr>
          <w:sz w:val="24"/>
          <w:szCs w:val="24"/>
        </w:rPr>
      </w:pPr>
      <w:r w:rsidRPr="00822FDD">
        <w:rPr>
          <w:sz w:val="24"/>
          <w:szCs w:val="24"/>
        </w:rPr>
        <w:t>Por su parte, la precitada norma de existencias, en su numeral 1, establece</w:t>
      </w:r>
      <w:r w:rsidR="004307BC">
        <w:rPr>
          <w:sz w:val="24"/>
          <w:szCs w:val="24"/>
        </w:rPr>
        <w:t>:</w:t>
      </w:r>
      <w:r w:rsidRPr="00822FDD">
        <w:rPr>
          <w:sz w:val="24"/>
          <w:szCs w:val="24"/>
        </w:rPr>
        <w:t> </w:t>
      </w:r>
    </w:p>
    <w:p w14:paraId="5B93566C" w14:textId="2AF57F15" w:rsidR="00822FDD" w:rsidRPr="00822FDD" w:rsidRDefault="00822FDD" w:rsidP="00162F6D">
      <w:pPr>
        <w:pStyle w:val="Prrafodelista"/>
        <w:spacing w:after="240" w:line="240" w:lineRule="auto"/>
        <w:ind w:left="426"/>
        <w:contextualSpacing w:val="0"/>
        <w:rPr>
          <w:sz w:val="24"/>
          <w:szCs w:val="24"/>
        </w:rPr>
      </w:pPr>
      <w:r w:rsidRPr="00822FDD">
        <w:rPr>
          <w:sz w:val="24"/>
          <w:szCs w:val="24"/>
        </w:rPr>
        <w:t> Las existencias son activos:</w:t>
      </w:r>
    </w:p>
    <w:p w14:paraId="3E6755C2" w14:textId="2719185B" w:rsidR="00822FDD" w:rsidRPr="00822FDD" w:rsidRDefault="00822FDD" w:rsidP="0046706F">
      <w:pPr>
        <w:pStyle w:val="Prrafodelista"/>
        <w:numPr>
          <w:ilvl w:val="0"/>
          <w:numId w:val="8"/>
        </w:numPr>
        <w:spacing w:line="240" w:lineRule="auto"/>
        <w:ind w:left="851" w:hanging="425"/>
        <w:rPr>
          <w:sz w:val="24"/>
          <w:szCs w:val="24"/>
        </w:rPr>
      </w:pPr>
      <w:r w:rsidRPr="00822FDD">
        <w:rPr>
          <w:sz w:val="24"/>
          <w:szCs w:val="24"/>
        </w:rPr>
        <w:t>En la forma de materiales o suministros, para ser consumidos en el proceso de producción;</w:t>
      </w:r>
    </w:p>
    <w:p w14:paraId="1D51DC3B" w14:textId="528A572D" w:rsidR="00822FDD" w:rsidRPr="00822FDD" w:rsidRDefault="00822FDD" w:rsidP="0046706F">
      <w:pPr>
        <w:pStyle w:val="Prrafodelista"/>
        <w:numPr>
          <w:ilvl w:val="0"/>
          <w:numId w:val="8"/>
        </w:numPr>
        <w:spacing w:line="240" w:lineRule="auto"/>
        <w:ind w:left="851" w:hanging="425"/>
        <w:rPr>
          <w:sz w:val="24"/>
          <w:szCs w:val="24"/>
        </w:rPr>
      </w:pPr>
      <w:r w:rsidRPr="00822FDD">
        <w:rPr>
          <w:sz w:val="24"/>
          <w:szCs w:val="24"/>
        </w:rPr>
        <w:t>En la forma de materiales o suministros, para ser consumidos o distribuidos en la prestación de servicios;</w:t>
      </w:r>
    </w:p>
    <w:p w14:paraId="687A745C" w14:textId="43B95747" w:rsidR="00822FDD" w:rsidRPr="00822FDD" w:rsidRDefault="00822FDD" w:rsidP="0046706F">
      <w:pPr>
        <w:pStyle w:val="Prrafodelista"/>
        <w:numPr>
          <w:ilvl w:val="0"/>
          <w:numId w:val="8"/>
        </w:numPr>
        <w:spacing w:line="240" w:lineRule="auto"/>
        <w:ind w:left="851" w:hanging="425"/>
        <w:rPr>
          <w:sz w:val="24"/>
          <w:szCs w:val="24"/>
        </w:rPr>
      </w:pPr>
      <w:r w:rsidRPr="00822FDD">
        <w:rPr>
          <w:sz w:val="24"/>
          <w:szCs w:val="24"/>
        </w:rPr>
        <w:t>Conservados para su venta o distribución a terceros sin contraprestación o por una contraprestación insignificante, en el curso ordinario de las operaciones; o</w:t>
      </w:r>
    </w:p>
    <w:p w14:paraId="3CCEDEB7" w14:textId="203F465F" w:rsidR="00822FDD" w:rsidRPr="00822FDD" w:rsidRDefault="00822FDD" w:rsidP="0046706F">
      <w:pPr>
        <w:pStyle w:val="Prrafodelista"/>
        <w:numPr>
          <w:ilvl w:val="0"/>
          <w:numId w:val="8"/>
        </w:numPr>
        <w:spacing w:after="240" w:line="240" w:lineRule="auto"/>
        <w:ind w:left="851" w:hanging="425"/>
        <w:contextualSpacing w:val="0"/>
        <w:rPr>
          <w:sz w:val="24"/>
          <w:szCs w:val="24"/>
        </w:rPr>
      </w:pPr>
      <w:r w:rsidRPr="00822FDD">
        <w:rPr>
          <w:sz w:val="24"/>
          <w:szCs w:val="24"/>
        </w:rPr>
        <w:t>En proceso de producción para su venta o distribución.</w:t>
      </w:r>
    </w:p>
    <w:p w14:paraId="6742DE88" w14:textId="0CD31210" w:rsidR="00822FDD" w:rsidRPr="00822FDD" w:rsidRDefault="00822FDD" w:rsidP="00162F6D">
      <w:pPr>
        <w:pStyle w:val="Prrafodelista"/>
        <w:spacing w:after="240" w:line="240" w:lineRule="auto"/>
        <w:ind w:left="426"/>
        <w:contextualSpacing w:val="0"/>
        <w:jc w:val="both"/>
        <w:rPr>
          <w:sz w:val="24"/>
          <w:szCs w:val="24"/>
        </w:rPr>
      </w:pPr>
      <w:r w:rsidRPr="00822FDD">
        <w:rPr>
          <w:sz w:val="24"/>
          <w:szCs w:val="24"/>
        </w:rPr>
        <w:t>Como se observa, la diferencia a nivel de concepto radica en que e</w:t>
      </w:r>
      <w:r w:rsidR="00FA1E70">
        <w:rPr>
          <w:sz w:val="24"/>
          <w:szCs w:val="24"/>
        </w:rPr>
        <w:t>l</w:t>
      </w:r>
      <w:r w:rsidRPr="00822FDD">
        <w:rPr>
          <w:sz w:val="24"/>
          <w:szCs w:val="24"/>
        </w:rPr>
        <w:t xml:space="preserve"> activo en la norma de Existencias contempla </w:t>
      </w:r>
      <w:r w:rsidR="00FA1E70">
        <w:rPr>
          <w:sz w:val="24"/>
          <w:szCs w:val="24"/>
        </w:rPr>
        <w:t>el</w:t>
      </w:r>
      <w:r w:rsidRPr="00822FDD">
        <w:rPr>
          <w:sz w:val="24"/>
          <w:szCs w:val="24"/>
        </w:rPr>
        <w:t xml:space="preserve"> potencial del servicio, no limitándose a los beneficios </w:t>
      </w:r>
      <w:r w:rsidR="00E8772C" w:rsidRPr="00822FDD">
        <w:rPr>
          <w:sz w:val="24"/>
          <w:szCs w:val="24"/>
        </w:rPr>
        <w:t>económicos</w:t>
      </w:r>
      <w:r w:rsidRPr="00822FDD">
        <w:rPr>
          <w:sz w:val="24"/>
          <w:szCs w:val="24"/>
        </w:rPr>
        <w:t xml:space="preserve"> futuros, un ejemplo de ello es que son considerados en el alcance de esta norma los activos conservados para su venta o distribución a terceros sin contraprestación o por una contraprestación insignificante.  </w:t>
      </w:r>
    </w:p>
    <w:p w14:paraId="0B5FEF43" w14:textId="69368979" w:rsidR="00822FDD" w:rsidRDefault="00822FDD" w:rsidP="00162F6D">
      <w:pPr>
        <w:pStyle w:val="Prrafodelista"/>
        <w:spacing w:after="240" w:line="240" w:lineRule="auto"/>
        <w:ind w:left="426"/>
        <w:contextualSpacing w:val="0"/>
        <w:jc w:val="both"/>
        <w:rPr>
          <w:sz w:val="24"/>
          <w:szCs w:val="24"/>
        </w:rPr>
      </w:pPr>
      <w:r w:rsidRPr="00822FDD">
        <w:rPr>
          <w:sz w:val="24"/>
          <w:szCs w:val="24"/>
        </w:rPr>
        <w:t>Lo anterior, para efectos de la primera adopción implica que cada entidad deberá analizar si al 31 de diciembre de 2025, mantiene existencias que cumplan con la definición establecida en la resolución N°3 y que dada la diferencia normativa reconoció contablemente</w:t>
      </w:r>
      <w:r w:rsidR="00754B62">
        <w:rPr>
          <w:sz w:val="24"/>
          <w:szCs w:val="24"/>
        </w:rPr>
        <w:t>,</w:t>
      </w:r>
      <w:r w:rsidRPr="00822FDD">
        <w:rPr>
          <w:sz w:val="24"/>
          <w:szCs w:val="24"/>
        </w:rPr>
        <w:t xml:space="preserve"> en aplicación de </w:t>
      </w:r>
      <w:r w:rsidR="00754B62">
        <w:rPr>
          <w:sz w:val="24"/>
          <w:szCs w:val="24"/>
        </w:rPr>
        <w:t xml:space="preserve">la </w:t>
      </w:r>
      <w:r w:rsidRPr="00822FDD">
        <w:rPr>
          <w:sz w:val="24"/>
          <w:szCs w:val="24"/>
        </w:rPr>
        <w:t>NIC 2, como gasto patrimonial.  </w:t>
      </w:r>
    </w:p>
    <w:p w14:paraId="1AA2BD1A" w14:textId="77777777" w:rsidR="0046706F" w:rsidRDefault="0046706F" w:rsidP="00162F6D">
      <w:pPr>
        <w:pStyle w:val="Prrafodelista"/>
        <w:spacing w:after="240" w:line="240" w:lineRule="auto"/>
        <w:ind w:left="426"/>
        <w:contextualSpacing w:val="0"/>
        <w:jc w:val="both"/>
        <w:rPr>
          <w:sz w:val="24"/>
          <w:szCs w:val="24"/>
        </w:rPr>
      </w:pPr>
    </w:p>
    <w:p w14:paraId="7A477EB2" w14:textId="77777777" w:rsidR="0046706F" w:rsidRPr="00822FDD" w:rsidRDefault="0046706F" w:rsidP="00162F6D">
      <w:pPr>
        <w:pStyle w:val="Prrafodelista"/>
        <w:spacing w:after="240" w:line="240" w:lineRule="auto"/>
        <w:ind w:left="426"/>
        <w:contextualSpacing w:val="0"/>
        <w:jc w:val="both"/>
        <w:rPr>
          <w:sz w:val="24"/>
          <w:szCs w:val="24"/>
        </w:rPr>
      </w:pPr>
    </w:p>
    <w:p w14:paraId="7A6A875F" w14:textId="7FBD7D79" w:rsidR="00822FDD" w:rsidRDefault="00822FDD" w:rsidP="00162F6D">
      <w:pPr>
        <w:pStyle w:val="Prrafodelista"/>
        <w:spacing w:after="240" w:line="240" w:lineRule="auto"/>
        <w:ind w:left="426"/>
        <w:contextualSpacing w:val="0"/>
        <w:jc w:val="both"/>
        <w:rPr>
          <w:sz w:val="24"/>
          <w:szCs w:val="24"/>
        </w:rPr>
      </w:pPr>
      <w:r w:rsidRPr="00822FDD">
        <w:rPr>
          <w:sz w:val="24"/>
          <w:szCs w:val="24"/>
        </w:rPr>
        <w:lastRenderedPageBreak/>
        <w:t>Realizado el análisis, si se detecta el caso antes precisado, la entidad deberá activar aquellos bienes reconocidos previamente como gasto patrimonial mediante el siguiente ajuste</w:t>
      </w:r>
      <w:r w:rsidR="004139F0" w:rsidRPr="004139F0">
        <w:rPr>
          <w:sz w:val="24"/>
          <w:szCs w:val="24"/>
          <w:vertAlign w:val="superscript"/>
        </w:rPr>
        <w:t>1</w:t>
      </w:r>
      <w:r w:rsidRPr="00822FDD">
        <w:rPr>
          <w:sz w:val="24"/>
          <w:szCs w:val="24"/>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9F347B" w14:paraId="6762FA92" w14:textId="77777777" w:rsidTr="009F347B">
        <w:trPr>
          <w:trHeight w:val="419"/>
        </w:trPr>
        <w:tc>
          <w:tcPr>
            <w:tcW w:w="5244" w:type="dxa"/>
            <w:vAlign w:val="center"/>
          </w:tcPr>
          <w:p w14:paraId="34B6E303" w14:textId="77777777" w:rsidR="00DF4446" w:rsidRPr="00F36BAA" w:rsidRDefault="00DF4446" w:rsidP="00DF4446">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672FAA00" w14:textId="77777777" w:rsidR="00DF4446" w:rsidRPr="00F36BAA" w:rsidRDefault="00DF4446" w:rsidP="00DF4446">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2A99BFE2" w14:textId="77777777" w:rsidR="00DF4446" w:rsidRPr="00F36BAA" w:rsidRDefault="00DF4446" w:rsidP="00DF4446">
            <w:pPr>
              <w:pStyle w:val="Prrafodelista"/>
              <w:spacing w:after="240" w:line="240" w:lineRule="auto"/>
              <w:ind w:left="0"/>
              <w:contextualSpacing w:val="0"/>
              <w:rPr>
                <w:b/>
                <w:bCs/>
                <w:sz w:val="24"/>
                <w:szCs w:val="24"/>
              </w:rPr>
            </w:pPr>
            <w:r w:rsidRPr="00F36BAA">
              <w:rPr>
                <w:b/>
                <w:bCs/>
                <w:sz w:val="24"/>
                <w:szCs w:val="24"/>
              </w:rPr>
              <w:t>Haber</w:t>
            </w:r>
          </w:p>
        </w:tc>
      </w:tr>
      <w:tr w:rsidR="009F347B" w14:paraId="2748D50C" w14:textId="77777777" w:rsidTr="009F347B">
        <w:trPr>
          <w:trHeight w:val="443"/>
        </w:trPr>
        <w:tc>
          <w:tcPr>
            <w:tcW w:w="5244" w:type="dxa"/>
          </w:tcPr>
          <w:p w14:paraId="5B339917" w14:textId="395B2AD5" w:rsidR="00DF4446" w:rsidRDefault="00DF4446" w:rsidP="00390E1D">
            <w:pPr>
              <w:pStyle w:val="Prrafodelista"/>
              <w:spacing w:after="240" w:line="240" w:lineRule="auto"/>
              <w:ind w:left="0"/>
              <w:contextualSpacing w:val="0"/>
              <w:jc w:val="both"/>
              <w:rPr>
                <w:sz w:val="24"/>
                <w:szCs w:val="24"/>
              </w:rPr>
            </w:pPr>
            <w:r>
              <w:rPr>
                <w:sz w:val="24"/>
                <w:szCs w:val="24"/>
              </w:rPr>
              <w:t>Existencias</w:t>
            </w:r>
            <w:r w:rsidR="004139F0" w:rsidRPr="004139F0">
              <w:rPr>
                <w:sz w:val="24"/>
                <w:szCs w:val="24"/>
                <w:vertAlign w:val="superscript"/>
              </w:rPr>
              <w:t>2</w:t>
            </w:r>
          </w:p>
        </w:tc>
        <w:tc>
          <w:tcPr>
            <w:tcW w:w="1560" w:type="dxa"/>
          </w:tcPr>
          <w:p w14:paraId="6584F054" w14:textId="77777777" w:rsidR="00DF4446" w:rsidRDefault="00DF4446"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804B2B6" w14:textId="77777777" w:rsidR="00DF4446" w:rsidRDefault="00DF4446" w:rsidP="00390E1D">
            <w:pPr>
              <w:pStyle w:val="Prrafodelista"/>
              <w:spacing w:after="240" w:line="240" w:lineRule="auto"/>
              <w:ind w:left="0"/>
              <w:contextualSpacing w:val="0"/>
              <w:jc w:val="both"/>
              <w:rPr>
                <w:sz w:val="24"/>
                <w:szCs w:val="24"/>
              </w:rPr>
            </w:pPr>
          </w:p>
        </w:tc>
      </w:tr>
      <w:tr w:rsidR="009F347B" w14:paraId="6D66829F" w14:textId="77777777" w:rsidTr="009F347B">
        <w:tc>
          <w:tcPr>
            <w:tcW w:w="5244" w:type="dxa"/>
          </w:tcPr>
          <w:p w14:paraId="32959AC8" w14:textId="77777777" w:rsidR="00DF4446" w:rsidRDefault="00DF4446" w:rsidP="00390E1D">
            <w:pPr>
              <w:pStyle w:val="Prrafodelista"/>
              <w:spacing w:after="240" w:line="240" w:lineRule="auto"/>
              <w:ind w:left="0"/>
              <w:contextualSpacing w:val="0"/>
              <w:jc w:val="both"/>
              <w:rPr>
                <w:sz w:val="24"/>
                <w:szCs w:val="24"/>
              </w:rPr>
            </w:pPr>
            <w:r>
              <w:rPr>
                <w:sz w:val="24"/>
                <w:szCs w:val="24"/>
              </w:rPr>
              <w:t xml:space="preserve">Ajustes de Primera Adopción </w:t>
            </w:r>
          </w:p>
        </w:tc>
        <w:tc>
          <w:tcPr>
            <w:tcW w:w="1560" w:type="dxa"/>
          </w:tcPr>
          <w:p w14:paraId="305FCAA4" w14:textId="77777777" w:rsidR="00DF4446" w:rsidRDefault="00DF4446" w:rsidP="00390E1D">
            <w:pPr>
              <w:pStyle w:val="Prrafodelista"/>
              <w:spacing w:after="240" w:line="240" w:lineRule="auto"/>
              <w:ind w:left="0"/>
              <w:contextualSpacing w:val="0"/>
              <w:jc w:val="both"/>
              <w:rPr>
                <w:sz w:val="24"/>
                <w:szCs w:val="24"/>
              </w:rPr>
            </w:pPr>
          </w:p>
        </w:tc>
        <w:tc>
          <w:tcPr>
            <w:tcW w:w="1417" w:type="dxa"/>
          </w:tcPr>
          <w:p w14:paraId="65EDC334" w14:textId="77777777" w:rsidR="00DF4446" w:rsidRDefault="00DF4446" w:rsidP="00390E1D">
            <w:pPr>
              <w:pStyle w:val="Prrafodelista"/>
              <w:spacing w:after="240" w:line="240" w:lineRule="auto"/>
              <w:ind w:left="0"/>
              <w:contextualSpacing w:val="0"/>
              <w:jc w:val="both"/>
              <w:rPr>
                <w:sz w:val="24"/>
                <w:szCs w:val="24"/>
              </w:rPr>
            </w:pPr>
            <w:r>
              <w:rPr>
                <w:sz w:val="24"/>
                <w:szCs w:val="24"/>
              </w:rPr>
              <w:t>XXX</w:t>
            </w:r>
          </w:p>
        </w:tc>
      </w:tr>
    </w:tbl>
    <w:p w14:paraId="5052E675" w14:textId="4E37DBB4" w:rsidR="00E8772C" w:rsidRPr="00822FDD" w:rsidRDefault="00E8772C" w:rsidP="000E653C">
      <w:pPr>
        <w:pStyle w:val="Prrafodelista"/>
        <w:spacing w:after="120" w:line="240" w:lineRule="auto"/>
        <w:contextualSpacing w:val="0"/>
        <w:jc w:val="center"/>
        <w:rPr>
          <w:sz w:val="24"/>
          <w:szCs w:val="24"/>
        </w:rPr>
      </w:pPr>
    </w:p>
    <w:p w14:paraId="4828512E" w14:textId="2FF3543D" w:rsidR="00822FDD" w:rsidRPr="00E774A3" w:rsidRDefault="00E774A3" w:rsidP="0046706F">
      <w:pPr>
        <w:pStyle w:val="Prrafodelista"/>
        <w:numPr>
          <w:ilvl w:val="0"/>
          <w:numId w:val="6"/>
        </w:numPr>
        <w:spacing w:after="240"/>
        <w:ind w:left="426" w:hanging="426"/>
        <w:contextualSpacing w:val="0"/>
        <w:rPr>
          <w:b/>
          <w:bCs/>
          <w:sz w:val="24"/>
          <w:szCs w:val="24"/>
        </w:rPr>
      </w:pPr>
      <w:r w:rsidRPr="00E774A3">
        <w:rPr>
          <w:b/>
          <w:bCs/>
          <w:sz w:val="24"/>
          <w:szCs w:val="24"/>
        </w:rPr>
        <w:t>Valorización Inicial</w:t>
      </w:r>
    </w:p>
    <w:p w14:paraId="2B2E3E6D" w14:textId="2B90BFED" w:rsidR="00E774A3" w:rsidRDefault="00E774A3" w:rsidP="00482344">
      <w:pPr>
        <w:pStyle w:val="Prrafodelista"/>
        <w:spacing w:after="240" w:line="240" w:lineRule="auto"/>
        <w:ind w:left="426"/>
        <w:contextualSpacing w:val="0"/>
        <w:jc w:val="both"/>
        <w:rPr>
          <w:sz w:val="24"/>
          <w:szCs w:val="24"/>
        </w:rPr>
      </w:pPr>
      <w:r w:rsidRPr="00E774A3">
        <w:rPr>
          <w:sz w:val="24"/>
          <w:szCs w:val="24"/>
        </w:rPr>
        <w:t>A nivel de valorización inicial, no se observan diferencias que deban ser consideradas en el proceso de primera adopción. Para efecto de la valorización inicial de inventarios la entidad deberá aplicar lo establecido en los numerales 5 al 11 de la norma de existencias, contenida en la Resolución N°3.</w:t>
      </w:r>
    </w:p>
    <w:p w14:paraId="2FA5A3D1" w14:textId="2039CF3B" w:rsidR="00E774A3" w:rsidRPr="00E774A3" w:rsidRDefault="00E774A3" w:rsidP="0046706F">
      <w:pPr>
        <w:pStyle w:val="Prrafodelista"/>
        <w:numPr>
          <w:ilvl w:val="0"/>
          <w:numId w:val="6"/>
        </w:numPr>
        <w:spacing w:after="240" w:line="240" w:lineRule="auto"/>
        <w:ind w:left="426" w:hanging="426"/>
        <w:contextualSpacing w:val="0"/>
        <w:jc w:val="both"/>
        <w:rPr>
          <w:b/>
          <w:bCs/>
          <w:sz w:val="24"/>
          <w:szCs w:val="24"/>
        </w:rPr>
      </w:pPr>
      <w:r w:rsidRPr="00E774A3">
        <w:rPr>
          <w:b/>
          <w:bCs/>
          <w:sz w:val="24"/>
          <w:szCs w:val="24"/>
        </w:rPr>
        <w:t>Valorización Posterior</w:t>
      </w:r>
    </w:p>
    <w:p w14:paraId="078EDF1F" w14:textId="5A9C41B5" w:rsidR="00E774A3" w:rsidRPr="00E774A3" w:rsidRDefault="00361269" w:rsidP="00482344">
      <w:pPr>
        <w:pStyle w:val="paragraph"/>
        <w:spacing w:before="0" w:beforeAutospacing="0" w:after="240" w:afterAutospacing="0"/>
        <w:ind w:left="426"/>
        <w:jc w:val="both"/>
        <w:textAlignment w:val="baseline"/>
        <w:rPr>
          <w:rFonts w:asciiTheme="minorHAnsi" w:eastAsiaTheme="minorEastAsia" w:hAnsiTheme="minorHAnsi" w:cstheme="minorBidi"/>
          <w:lang w:eastAsia="en-US"/>
        </w:rPr>
      </w:pPr>
      <w:r>
        <w:rPr>
          <w:rFonts w:asciiTheme="minorHAnsi" w:eastAsiaTheme="minorEastAsia" w:hAnsiTheme="minorHAnsi" w:cstheme="minorBidi"/>
          <w:lang w:eastAsia="en-US"/>
        </w:rPr>
        <w:t xml:space="preserve">La </w:t>
      </w:r>
      <w:r w:rsidR="00E774A3" w:rsidRPr="3F3D7307">
        <w:rPr>
          <w:rFonts w:asciiTheme="minorHAnsi" w:eastAsiaTheme="minorEastAsia" w:hAnsiTheme="minorHAnsi" w:cstheme="minorBidi"/>
          <w:lang w:eastAsia="en-US"/>
        </w:rPr>
        <w:t xml:space="preserve">NIC 2, en su numeral 9 establece que </w:t>
      </w:r>
      <w:r>
        <w:rPr>
          <w:rFonts w:asciiTheme="minorHAnsi" w:eastAsiaTheme="minorEastAsia" w:hAnsiTheme="minorHAnsi" w:cstheme="minorBidi"/>
          <w:lang w:eastAsia="en-US"/>
        </w:rPr>
        <w:t>l</w:t>
      </w:r>
      <w:r w:rsidR="00E774A3" w:rsidRPr="3F3D7307">
        <w:rPr>
          <w:rFonts w:asciiTheme="minorHAnsi" w:eastAsiaTheme="minorEastAsia" w:hAnsiTheme="minorHAnsi" w:cstheme="minorBidi"/>
          <w:lang w:eastAsia="en-US"/>
        </w:rPr>
        <w:t>os inventarios se medirán al costo o al valor neto realizable, según cual sea menor. </w:t>
      </w:r>
    </w:p>
    <w:p w14:paraId="0F12688E" w14:textId="6C08440B" w:rsidR="00E774A3" w:rsidRPr="00E774A3" w:rsidRDefault="00E774A3" w:rsidP="00482344">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E774A3">
        <w:rPr>
          <w:rFonts w:asciiTheme="minorHAnsi" w:eastAsiaTheme="minorHAnsi" w:hAnsiTheme="minorHAnsi" w:cstheme="minorBidi"/>
          <w:lang w:eastAsia="en-US"/>
        </w:rPr>
        <w:t>Por su parte, la norma de existencias en su numeral 12, establece</w:t>
      </w:r>
      <w:r w:rsidR="00361269">
        <w:rPr>
          <w:rFonts w:asciiTheme="minorHAnsi" w:eastAsiaTheme="minorHAnsi" w:hAnsiTheme="minorHAnsi" w:cstheme="minorBidi"/>
          <w:lang w:eastAsia="en-US"/>
        </w:rPr>
        <w:t xml:space="preserve"> que a</w:t>
      </w:r>
      <w:r w:rsidRPr="00E774A3">
        <w:rPr>
          <w:rFonts w:asciiTheme="minorHAnsi" w:eastAsiaTheme="minorHAnsi" w:hAnsiTheme="minorHAnsi" w:cstheme="minorBidi"/>
          <w:lang w:eastAsia="en-US"/>
        </w:rPr>
        <w:t>l menos al término del ejercicio, las existencias que se mantengan para comercializarse, o para consumirlos en el proceso de producción de bienes o servicios que serán vendidos, deberán medirse al menor valor entre el costo y el valor realizable neto. </w:t>
      </w:r>
    </w:p>
    <w:p w14:paraId="5041BD37" w14:textId="03148FCA" w:rsidR="00E774A3" w:rsidRPr="00E774A3" w:rsidRDefault="00E774A3" w:rsidP="00482344">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E774A3">
        <w:rPr>
          <w:rFonts w:asciiTheme="minorHAnsi" w:eastAsiaTheme="minorHAnsi" w:hAnsiTheme="minorHAnsi" w:cstheme="minorBidi"/>
          <w:lang w:eastAsia="en-US"/>
        </w:rPr>
        <w:t>Luego, el numeral 17 señala,</w:t>
      </w:r>
      <w:r w:rsidR="00361269">
        <w:rPr>
          <w:rFonts w:asciiTheme="minorHAnsi" w:eastAsiaTheme="minorHAnsi" w:hAnsiTheme="minorHAnsi" w:cstheme="minorBidi"/>
          <w:lang w:eastAsia="en-US"/>
        </w:rPr>
        <w:t xml:space="preserve"> que</w:t>
      </w:r>
      <w:r w:rsidRPr="00E774A3">
        <w:rPr>
          <w:rFonts w:asciiTheme="minorHAnsi" w:eastAsiaTheme="minorHAnsi" w:hAnsiTheme="minorHAnsi" w:cstheme="minorBidi"/>
          <w:lang w:eastAsia="en-US"/>
        </w:rPr>
        <w:t xml:space="preserve"> cuando las existencias se mantienen para distribuir sin contraprestación a cambio, o por una contraprestación insignificante; o para consumirlas en el proceso de producción de bienes o servicios que serán distribuidos de esta manera; dichas existencias deberán medirse al menor monto entre el valor libro de la existencia y el costo corriente de reposición.  </w:t>
      </w:r>
    </w:p>
    <w:p w14:paraId="0504D893" w14:textId="05C0D21A" w:rsidR="00E774A3" w:rsidRPr="00E774A3" w:rsidRDefault="00E774A3" w:rsidP="005B0A6C">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E774A3">
        <w:rPr>
          <w:rFonts w:asciiTheme="minorHAnsi" w:eastAsiaTheme="minorHAnsi" w:hAnsiTheme="minorHAnsi" w:cstheme="minorBidi"/>
          <w:lang w:eastAsia="en-US"/>
        </w:rPr>
        <w:t>Como se observa, la diferencia radica en valorización posterior de aquellas existencias que se mantiene</w:t>
      </w:r>
      <w:r w:rsidR="00497D59">
        <w:rPr>
          <w:rFonts w:asciiTheme="minorHAnsi" w:eastAsiaTheme="minorHAnsi" w:hAnsiTheme="minorHAnsi" w:cstheme="minorBidi"/>
          <w:lang w:eastAsia="en-US"/>
        </w:rPr>
        <w:t>n</w:t>
      </w:r>
      <w:r w:rsidRPr="00E774A3">
        <w:rPr>
          <w:rFonts w:asciiTheme="minorHAnsi" w:eastAsiaTheme="minorHAnsi" w:hAnsiTheme="minorHAnsi" w:cstheme="minorBidi"/>
          <w:lang w:eastAsia="en-US"/>
        </w:rPr>
        <w:t xml:space="preserve"> </w:t>
      </w:r>
      <w:r w:rsidR="0067172A">
        <w:rPr>
          <w:rFonts w:asciiTheme="minorHAnsi" w:eastAsiaTheme="minorHAnsi" w:hAnsiTheme="minorHAnsi" w:cstheme="minorBidi"/>
          <w:lang w:eastAsia="en-US"/>
        </w:rPr>
        <w:t>para ser entregadas</w:t>
      </w:r>
      <w:r w:rsidR="0067172A" w:rsidRPr="00E774A3">
        <w:rPr>
          <w:rFonts w:asciiTheme="minorHAnsi" w:eastAsiaTheme="minorHAnsi" w:hAnsiTheme="minorHAnsi" w:cstheme="minorBidi"/>
          <w:lang w:eastAsia="en-US"/>
        </w:rPr>
        <w:t xml:space="preserve"> </w:t>
      </w:r>
      <w:r w:rsidRPr="00E774A3">
        <w:rPr>
          <w:rFonts w:asciiTheme="minorHAnsi" w:eastAsiaTheme="minorHAnsi" w:hAnsiTheme="minorHAnsi" w:cstheme="minorBidi"/>
          <w:lang w:eastAsia="en-US"/>
        </w:rPr>
        <w:t xml:space="preserve">sin contraprestación, dado que </w:t>
      </w:r>
      <w:r w:rsidR="00177BB5">
        <w:rPr>
          <w:rFonts w:asciiTheme="minorHAnsi" w:eastAsiaTheme="minorHAnsi" w:hAnsiTheme="minorHAnsi" w:cstheme="minorBidi"/>
          <w:lang w:eastAsia="en-US"/>
        </w:rPr>
        <w:t xml:space="preserve">la </w:t>
      </w:r>
      <w:r w:rsidRPr="00E774A3">
        <w:rPr>
          <w:rFonts w:asciiTheme="minorHAnsi" w:eastAsiaTheme="minorHAnsi" w:hAnsiTheme="minorHAnsi" w:cstheme="minorBidi"/>
          <w:lang w:eastAsia="en-US"/>
        </w:rPr>
        <w:t>NIC 2, tal como se señaló anteriormente no las contempla.  </w:t>
      </w:r>
    </w:p>
    <w:p w14:paraId="740FF274" w14:textId="77777777" w:rsidR="000E653C" w:rsidRDefault="000E653C" w:rsidP="00445452">
      <w:pPr>
        <w:pStyle w:val="paragraph"/>
        <w:spacing w:before="0" w:beforeAutospacing="0" w:after="120" w:afterAutospacing="0"/>
        <w:ind w:left="425"/>
        <w:jc w:val="both"/>
        <w:textAlignment w:val="baseline"/>
        <w:rPr>
          <w:rFonts w:asciiTheme="minorHAnsi" w:eastAsiaTheme="minorHAnsi" w:hAnsiTheme="minorHAnsi" w:cstheme="minorBidi"/>
          <w:lang w:eastAsia="en-US"/>
        </w:rPr>
      </w:pPr>
    </w:p>
    <w:p w14:paraId="63CEB912" w14:textId="22D54BBF" w:rsidR="00922211" w:rsidRDefault="00922211" w:rsidP="00445452">
      <w:pPr>
        <w:pStyle w:val="paragraph"/>
        <w:spacing w:before="0" w:beforeAutospacing="0" w:after="120" w:afterAutospacing="0"/>
        <w:ind w:left="425"/>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_____________________</w:t>
      </w:r>
    </w:p>
    <w:p w14:paraId="18515548" w14:textId="2556BCD4" w:rsidR="00C03288" w:rsidRPr="00BB2830" w:rsidRDefault="00C03288" w:rsidP="00C03288">
      <w:pPr>
        <w:pStyle w:val="Piedepgina"/>
        <w:spacing w:after="120"/>
        <w:ind w:left="426"/>
        <w:jc w:val="both"/>
        <w:rPr>
          <w:sz w:val="18"/>
          <w:szCs w:val="18"/>
        </w:rPr>
      </w:pPr>
      <w:r w:rsidRPr="00BB2830">
        <w:rPr>
          <w:sz w:val="18"/>
          <w:szCs w:val="18"/>
          <w:vertAlign w:val="superscript"/>
        </w:rPr>
        <w:t>1</w:t>
      </w:r>
      <w:r w:rsidRPr="00BB2830">
        <w:rPr>
          <w:sz w:val="18"/>
          <w:szCs w:val="18"/>
        </w:rPr>
        <w:t xml:space="preserve">La codificación, denominación y nivel de desagregación de las cuentas dependerá del plan de cuentas de cada entidad, con excepción de la cuenta denominada Ajustes de Primera Adopción, la que tal como se mencionó en el apartado anterior deberá ser creada por cada entidad y corresponde a una cuenta </w:t>
      </w:r>
      <w:r w:rsidR="00361269">
        <w:rPr>
          <w:sz w:val="18"/>
          <w:szCs w:val="18"/>
        </w:rPr>
        <w:t>p</w:t>
      </w:r>
      <w:r w:rsidRPr="00BB2830">
        <w:rPr>
          <w:sz w:val="18"/>
          <w:szCs w:val="18"/>
        </w:rPr>
        <w:t>atrimonial, cuyo objetivo es reflejar el impacto patrimonial de los ajustes producto de la adopción por primera vez de la Resolución N°3.  </w:t>
      </w:r>
    </w:p>
    <w:p w14:paraId="03415B90" w14:textId="77777777" w:rsidR="00C03288" w:rsidRPr="00BB2830" w:rsidRDefault="00C03288" w:rsidP="00C03288">
      <w:pPr>
        <w:pStyle w:val="Prrafodelista"/>
        <w:spacing w:after="240" w:line="240" w:lineRule="auto"/>
        <w:ind w:left="426"/>
        <w:contextualSpacing w:val="0"/>
        <w:jc w:val="both"/>
        <w:rPr>
          <w:sz w:val="18"/>
          <w:szCs w:val="18"/>
          <w:lang w:val="es-CL"/>
        </w:rPr>
      </w:pPr>
      <w:r w:rsidRPr="00BB2830">
        <w:rPr>
          <w:sz w:val="18"/>
          <w:szCs w:val="18"/>
          <w:vertAlign w:val="superscript"/>
          <w:lang w:val="es-CL"/>
        </w:rPr>
        <w:t>2</w:t>
      </w:r>
      <w:r w:rsidRPr="00BB2830">
        <w:rPr>
          <w:sz w:val="18"/>
          <w:szCs w:val="18"/>
          <w:lang w:val="es-CL"/>
        </w:rPr>
        <w:t>En relación con la cuenta de activo asociada a las Existencias, la entidad deberá propiciar una desagregación mínima que permita la identificación de aquellas existencias mantenidas para comercializarse, o para consumirlas en el proceso de producción de bienes o servicios que serán vendidos, de aquellas mantenidas para distribuir sin contraprestación a cambio, o por una contraprestación insignificante; o para consumirlas en el proceso de producción de bienes o servicios que serán distribuidos de esta manera.  </w:t>
      </w:r>
    </w:p>
    <w:p w14:paraId="65816A76" w14:textId="77777777" w:rsidR="0046706F" w:rsidRDefault="0046706F" w:rsidP="0046706F">
      <w:pPr>
        <w:pStyle w:val="paragraph"/>
        <w:spacing w:before="0" w:beforeAutospacing="0" w:after="240" w:afterAutospacing="0"/>
        <w:ind w:left="425"/>
        <w:jc w:val="both"/>
        <w:textAlignment w:val="baseline"/>
        <w:rPr>
          <w:rFonts w:asciiTheme="minorHAnsi" w:eastAsiaTheme="minorHAnsi" w:hAnsiTheme="minorHAnsi" w:cstheme="minorBidi"/>
          <w:lang w:eastAsia="en-US"/>
        </w:rPr>
      </w:pPr>
      <w:r w:rsidRPr="00E774A3">
        <w:rPr>
          <w:rFonts w:asciiTheme="minorHAnsi" w:eastAsiaTheme="minorHAnsi" w:hAnsiTheme="minorHAnsi" w:cstheme="minorBidi"/>
          <w:lang w:eastAsia="en-US"/>
        </w:rPr>
        <w:lastRenderedPageBreak/>
        <w:t>Lo anterior, para efectos de la primera adopción</w:t>
      </w:r>
      <w:r>
        <w:rPr>
          <w:rFonts w:asciiTheme="minorHAnsi" w:eastAsiaTheme="minorHAnsi" w:hAnsiTheme="minorHAnsi" w:cstheme="minorBidi"/>
          <w:lang w:eastAsia="en-US"/>
        </w:rPr>
        <w:t xml:space="preserve">, </w:t>
      </w:r>
      <w:r w:rsidRPr="00E774A3">
        <w:rPr>
          <w:rFonts w:asciiTheme="minorHAnsi" w:eastAsiaTheme="minorHAnsi" w:hAnsiTheme="minorHAnsi" w:cstheme="minorBidi"/>
          <w:lang w:eastAsia="en-US"/>
        </w:rPr>
        <w:t xml:space="preserve">cada entidad deberá analizar si al 31 de diciembre de 2025, tiene registradas existencias </w:t>
      </w:r>
      <w:r>
        <w:rPr>
          <w:rFonts w:asciiTheme="minorHAnsi" w:eastAsiaTheme="minorHAnsi" w:hAnsiTheme="minorHAnsi" w:cstheme="minorBidi"/>
          <w:lang w:eastAsia="en-US"/>
        </w:rPr>
        <w:t>para ser entregadas</w:t>
      </w:r>
      <w:r w:rsidRPr="00E774A3">
        <w:rPr>
          <w:rFonts w:asciiTheme="minorHAnsi" w:eastAsiaTheme="minorHAnsi" w:hAnsiTheme="minorHAnsi" w:cstheme="minorBidi"/>
          <w:lang w:eastAsia="en-US"/>
        </w:rPr>
        <w:t xml:space="preserve"> sin contraprestación y que</w:t>
      </w:r>
      <w:r>
        <w:rPr>
          <w:rFonts w:asciiTheme="minorHAnsi" w:eastAsiaTheme="minorHAnsi" w:hAnsiTheme="minorHAnsi" w:cstheme="minorBidi"/>
          <w:lang w:eastAsia="en-US"/>
        </w:rPr>
        <w:t xml:space="preserve"> se</w:t>
      </w:r>
      <w:r w:rsidRPr="00E774A3">
        <w:rPr>
          <w:rFonts w:asciiTheme="minorHAnsi" w:eastAsiaTheme="minorHAnsi" w:hAnsiTheme="minorHAnsi" w:cstheme="minorBidi"/>
          <w:lang w:eastAsia="en-US"/>
        </w:rPr>
        <w:t xml:space="preserve"> est</w:t>
      </w:r>
      <w:r>
        <w:rPr>
          <w:rFonts w:asciiTheme="minorHAnsi" w:eastAsiaTheme="minorHAnsi" w:hAnsiTheme="minorHAnsi" w:cstheme="minorBidi"/>
          <w:lang w:eastAsia="en-US"/>
        </w:rPr>
        <w:t>én</w:t>
      </w:r>
      <w:r w:rsidRPr="00E774A3">
        <w:rPr>
          <w:rFonts w:asciiTheme="minorHAnsi" w:eastAsiaTheme="minorHAnsi" w:hAnsiTheme="minorHAnsi" w:cstheme="minorBidi"/>
          <w:lang w:eastAsia="en-US"/>
        </w:rPr>
        <w:t xml:space="preserve"> midiendo al menor entre el costo y el valor neto realizable.  </w:t>
      </w:r>
    </w:p>
    <w:p w14:paraId="4CCA1B19" w14:textId="0D747A2D" w:rsidR="00E774A3" w:rsidRPr="00E774A3" w:rsidRDefault="00E774A3" w:rsidP="00270994">
      <w:pPr>
        <w:pStyle w:val="paragraph"/>
        <w:spacing w:before="0" w:beforeAutospacing="0" w:after="240" w:afterAutospacing="0"/>
        <w:ind w:left="425"/>
        <w:jc w:val="both"/>
        <w:textAlignment w:val="baseline"/>
        <w:rPr>
          <w:rFonts w:asciiTheme="minorHAnsi" w:eastAsiaTheme="minorHAnsi" w:hAnsiTheme="minorHAnsi" w:cstheme="minorBidi"/>
          <w:lang w:eastAsia="en-US"/>
        </w:rPr>
      </w:pPr>
      <w:r w:rsidRPr="00E774A3">
        <w:rPr>
          <w:rFonts w:asciiTheme="minorHAnsi" w:eastAsiaTheme="minorHAnsi" w:hAnsiTheme="minorHAnsi" w:cstheme="minorBidi"/>
          <w:lang w:eastAsia="en-US"/>
        </w:rPr>
        <w:t xml:space="preserve">Realizado el análisis, si se detecta el caso antes precisado, la entidad deberá medir dichas existencias al </w:t>
      </w:r>
      <w:r w:rsidRPr="00933BCC">
        <w:rPr>
          <w:rFonts w:asciiTheme="minorHAnsi" w:eastAsiaTheme="minorHAnsi" w:hAnsiTheme="minorHAnsi" w:cstheme="minorBidi"/>
          <w:lang w:eastAsia="en-US"/>
        </w:rPr>
        <w:t>meno</w:t>
      </w:r>
      <w:r w:rsidR="00AA5BFB">
        <w:rPr>
          <w:rFonts w:asciiTheme="minorHAnsi" w:eastAsiaTheme="minorHAnsi" w:hAnsiTheme="minorHAnsi" w:cstheme="minorBidi"/>
          <w:lang w:eastAsia="en-US"/>
        </w:rPr>
        <w:t>r</w:t>
      </w:r>
      <w:r w:rsidRPr="00E774A3">
        <w:rPr>
          <w:rFonts w:asciiTheme="minorHAnsi" w:eastAsiaTheme="minorHAnsi" w:hAnsiTheme="minorHAnsi" w:cstheme="minorBidi"/>
          <w:lang w:eastAsia="en-US"/>
        </w:rPr>
        <w:t xml:space="preserve"> entre el valor libro de la existencia y el costo corriente de reposición, si producto del análisis se determina que el valor de las existencias</w:t>
      </w:r>
      <w:r w:rsidR="0067172A" w:rsidRPr="0067172A">
        <w:rPr>
          <w:rFonts w:asciiTheme="minorHAnsi" w:eastAsiaTheme="minorHAnsi" w:hAnsiTheme="minorHAnsi" w:cstheme="minorBidi"/>
          <w:lang w:eastAsia="en-US"/>
        </w:rPr>
        <w:t xml:space="preserve"> </w:t>
      </w:r>
      <w:r w:rsidR="0067172A" w:rsidRPr="00E774A3">
        <w:rPr>
          <w:rFonts w:asciiTheme="minorHAnsi" w:eastAsiaTheme="minorHAnsi" w:hAnsiTheme="minorHAnsi" w:cstheme="minorBidi"/>
          <w:lang w:eastAsia="en-US"/>
        </w:rPr>
        <w:t>se debe disminuir</w:t>
      </w:r>
      <w:r w:rsidRPr="00E774A3">
        <w:rPr>
          <w:rFonts w:asciiTheme="minorHAnsi" w:eastAsiaTheme="minorHAnsi" w:hAnsiTheme="minorHAnsi" w:cstheme="minorBidi"/>
          <w:lang w:eastAsia="en-US"/>
        </w:rPr>
        <w:t>, el ajuste</w:t>
      </w:r>
      <w:r w:rsidR="0067172A">
        <w:rPr>
          <w:rFonts w:asciiTheme="minorHAnsi" w:eastAsiaTheme="minorHAnsi" w:hAnsiTheme="minorHAnsi" w:cstheme="minorBidi"/>
          <w:lang w:eastAsia="en-US"/>
        </w:rPr>
        <w:t xml:space="preserve"> a realizar es el siguiente</w:t>
      </w:r>
      <w:r w:rsidRPr="00E774A3">
        <w:rPr>
          <w:rFonts w:asciiTheme="minorHAnsi" w:eastAsiaTheme="minorHAnsi" w:hAnsiTheme="minorHAnsi" w:cstheme="minorBidi"/>
          <w:lang w:eastAsia="en-US"/>
        </w:rPr>
        <w:t>: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5B0A6C" w14:paraId="1CF414C0" w14:textId="77777777" w:rsidTr="00390E1D">
        <w:trPr>
          <w:trHeight w:val="419"/>
        </w:trPr>
        <w:tc>
          <w:tcPr>
            <w:tcW w:w="5244" w:type="dxa"/>
            <w:vAlign w:val="center"/>
          </w:tcPr>
          <w:p w14:paraId="36095353" w14:textId="77777777" w:rsidR="005B0A6C" w:rsidRPr="00F36BAA" w:rsidRDefault="005B0A6C"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1ECE7A49" w14:textId="77777777" w:rsidR="005B0A6C" w:rsidRPr="00F36BAA" w:rsidRDefault="005B0A6C"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723601E8" w14:textId="77777777" w:rsidR="005B0A6C" w:rsidRPr="00F36BAA" w:rsidRDefault="005B0A6C" w:rsidP="00390E1D">
            <w:pPr>
              <w:pStyle w:val="Prrafodelista"/>
              <w:spacing w:after="240" w:line="240" w:lineRule="auto"/>
              <w:ind w:left="0"/>
              <w:contextualSpacing w:val="0"/>
              <w:rPr>
                <w:b/>
                <w:bCs/>
                <w:sz w:val="24"/>
                <w:szCs w:val="24"/>
              </w:rPr>
            </w:pPr>
            <w:r w:rsidRPr="00F36BAA">
              <w:rPr>
                <w:b/>
                <w:bCs/>
                <w:sz w:val="24"/>
                <w:szCs w:val="24"/>
              </w:rPr>
              <w:t>Haber</w:t>
            </w:r>
          </w:p>
        </w:tc>
      </w:tr>
      <w:tr w:rsidR="005B0A6C" w14:paraId="2719D47C" w14:textId="77777777" w:rsidTr="00390E1D">
        <w:trPr>
          <w:trHeight w:val="443"/>
        </w:trPr>
        <w:tc>
          <w:tcPr>
            <w:tcW w:w="5244" w:type="dxa"/>
          </w:tcPr>
          <w:p w14:paraId="5ACCB9C7" w14:textId="67C65064" w:rsidR="005B0A6C" w:rsidRDefault="005B0A6C"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7AFFF1B0" w14:textId="77777777" w:rsidR="005B0A6C" w:rsidRDefault="005B0A6C"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47E7EA71" w14:textId="77777777" w:rsidR="005B0A6C" w:rsidRDefault="005B0A6C" w:rsidP="00390E1D">
            <w:pPr>
              <w:pStyle w:val="Prrafodelista"/>
              <w:spacing w:after="240" w:line="240" w:lineRule="auto"/>
              <w:ind w:left="0"/>
              <w:contextualSpacing w:val="0"/>
              <w:jc w:val="both"/>
              <w:rPr>
                <w:sz w:val="24"/>
                <w:szCs w:val="24"/>
              </w:rPr>
            </w:pPr>
          </w:p>
        </w:tc>
      </w:tr>
      <w:tr w:rsidR="005B0A6C" w14:paraId="6BF05E11" w14:textId="77777777" w:rsidTr="00390E1D">
        <w:tc>
          <w:tcPr>
            <w:tcW w:w="5244" w:type="dxa"/>
          </w:tcPr>
          <w:p w14:paraId="24F94DF3" w14:textId="2D39A8F2" w:rsidR="005B0A6C" w:rsidRDefault="005B0A6C" w:rsidP="00390E1D">
            <w:pPr>
              <w:pStyle w:val="Prrafodelista"/>
              <w:spacing w:after="240" w:line="240" w:lineRule="auto"/>
              <w:ind w:left="0"/>
              <w:contextualSpacing w:val="0"/>
              <w:jc w:val="both"/>
              <w:rPr>
                <w:sz w:val="24"/>
                <w:szCs w:val="24"/>
              </w:rPr>
            </w:pPr>
            <w:r>
              <w:rPr>
                <w:sz w:val="24"/>
                <w:szCs w:val="24"/>
              </w:rPr>
              <w:t>Existencias</w:t>
            </w:r>
          </w:p>
        </w:tc>
        <w:tc>
          <w:tcPr>
            <w:tcW w:w="1560" w:type="dxa"/>
          </w:tcPr>
          <w:p w14:paraId="0B301FE6" w14:textId="77777777" w:rsidR="005B0A6C" w:rsidRDefault="005B0A6C" w:rsidP="00390E1D">
            <w:pPr>
              <w:pStyle w:val="Prrafodelista"/>
              <w:spacing w:after="240" w:line="240" w:lineRule="auto"/>
              <w:ind w:left="0"/>
              <w:contextualSpacing w:val="0"/>
              <w:jc w:val="both"/>
              <w:rPr>
                <w:sz w:val="24"/>
                <w:szCs w:val="24"/>
              </w:rPr>
            </w:pPr>
          </w:p>
        </w:tc>
        <w:tc>
          <w:tcPr>
            <w:tcW w:w="1417" w:type="dxa"/>
          </w:tcPr>
          <w:p w14:paraId="50446C02" w14:textId="77777777" w:rsidR="005B0A6C" w:rsidRDefault="005B0A6C" w:rsidP="00390E1D">
            <w:pPr>
              <w:pStyle w:val="Prrafodelista"/>
              <w:spacing w:after="240" w:line="240" w:lineRule="auto"/>
              <w:ind w:left="0"/>
              <w:contextualSpacing w:val="0"/>
              <w:jc w:val="both"/>
              <w:rPr>
                <w:sz w:val="24"/>
                <w:szCs w:val="24"/>
              </w:rPr>
            </w:pPr>
            <w:r>
              <w:rPr>
                <w:sz w:val="24"/>
                <w:szCs w:val="24"/>
              </w:rPr>
              <w:t>XXX</w:t>
            </w:r>
          </w:p>
        </w:tc>
      </w:tr>
    </w:tbl>
    <w:p w14:paraId="1042817F" w14:textId="18131186" w:rsidR="00E774A3" w:rsidRPr="00822FDD" w:rsidRDefault="00E774A3" w:rsidP="00270994">
      <w:pPr>
        <w:pStyle w:val="Prrafodelista"/>
        <w:spacing w:after="240" w:line="240" w:lineRule="auto"/>
        <w:contextualSpacing w:val="0"/>
        <w:jc w:val="center"/>
        <w:rPr>
          <w:sz w:val="24"/>
          <w:szCs w:val="24"/>
        </w:rPr>
      </w:pPr>
    </w:p>
    <w:p w14:paraId="44FF5904" w14:textId="317900C5" w:rsidR="00822FDD" w:rsidRPr="00C15372" w:rsidRDefault="00E774A3" w:rsidP="0046706F">
      <w:pPr>
        <w:pStyle w:val="Prrafodelista"/>
        <w:numPr>
          <w:ilvl w:val="0"/>
          <w:numId w:val="6"/>
        </w:numPr>
        <w:tabs>
          <w:tab w:val="left" w:pos="426"/>
        </w:tabs>
        <w:spacing w:after="240" w:line="240" w:lineRule="auto"/>
        <w:ind w:left="426"/>
        <w:contextualSpacing w:val="0"/>
        <w:jc w:val="both"/>
        <w:rPr>
          <w:b/>
          <w:bCs/>
          <w:sz w:val="24"/>
          <w:szCs w:val="24"/>
          <w:lang w:val="es-CL"/>
        </w:rPr>
      </w:pPr>
      <w:r w:rsidRPr="00C15372">
        <w:rPr>
          <w:b/>
          <w:bCs/>
          <w:sz w:val="24"/>
          <w:szCs w:val="24"/>
          <w:lang w:val="es-CL"/>
        </w:rPr>
        <w:t>Aspectos Adicionales</w:t>
      </w:r>
    </w:p>
    <w:p w14:paraId="4BC77A12" w14:textId="4B77D6CD" w:rsidR="00C15372" w:rsidRPr="00A90C71" w:rsidRDefault="00C15372" w:rsidP="0046706F">
      <w:pPr>
        <w:pStyle w:val="Prrafodelista"/>
        <w:numPr>
          <w:ilvl w:val="1"/>
          <w:numId w:val="6"/>
        </w:numPr>
        <w:spacing w:after="240" w:line="240" w:lineRule="auto"/>
        <w:ind w:left="851" w:hanging="425"/>
        <w:contextualSpacing w:val="0"/>
        <w:jc w:val="both"/>
        <w:rPr>
          <w:b/>
          <w:bCs/>
          <w:sz w:val="24"/>
          <w:szCs w:val="24"/>
          <w:lang w:val="es-CL"/>
        </w:rPr>
      </w:pPr>
      <w:r w:rsidRPr="00A90C71">
        <w:rPr>
          <w:b/>
          <w:bCs/>
          <w:sz w:val="24"/>
          <w:szCs w:val="24"/>
          <w:lang w:val="es-CL"/>
        </w:rPr>
        <w:t>Bienes de Consumo</w:t>
      </w:r>
    </w:p>
    <w:p w14:paraId="3AE05709" w14:textId="23976512" w:rsidR="00C15372" w:rsidRDefault="00C15372" w:rsidP="00153D4C">
      <w:pPr>
        <w:pStyle w:val="Prrafodelista"/>
        <w:spacing w:after="240" w:line="240" w:lineRule="auto"/>
        <w:ind w:left="851"/>
        <w:contextualSpacing w:val="0"/>
        <w:jc w:val="both"/>
        <w:rPr>
          <w:sz w:val="24"/>
          <w:szCs w:val="24"/>
        </w:rPr>
      </w:pPr>
      <w:r w:rsidRPr="00C15372">
        <w:rPr>
          <w:sz w:val="24"/>
          <w:szCs w:val="24"/>
        </w:rPr>
        <w:t>El numeral 3 de la norma de Existencias, señala</w:t>
      </w:r>
      <w:r w:rsidR="00361269">
        <w:rPr>
          <w:sz w:val="24"/>
          <w:szCs w:val="24"/>
        </w:rPr>
        <w:t xml:space="preserve"> que</w:t>
      </w:r>
      <w:r w:rsidRPr="00C15372">
        <w:rPr>
          <w:sz w:val="24"/>
          <w:szCs w:val="24"/>
        </w:rPr>
        <w:t xml:space="preserve"> los bienes de consumo son considerados gastos patrimoniales, pero si la autoridad administrativa ha decidido llevar un control contable de ellos como existencia, en atención a su materialidad, se debe asegurar que al término del periodo contable se reconozcan los bienes consumidos como gastos patrimoniales. </w:t>
      </w:r>
      <w:r w:rsidRPr="00157D6A">
        <w:rPr>
          <w:sz w:val="24"/>
          <w:szCs w:val="24"/>
        </w:rPr>
        <w:t xml:space="preserve">Este numeral </w:t>
      </w:r>
      <w:r w:rsidR="000512A3" w:rsidRPr="00157D6A">
        <w:rPr>
          <w:sz w:val="24"/>
          <w:szCs w:val="24"/>
        </w:rPr>
        <w:t>no resulta aplicable</w:t>
      </w:r>
      <w:r w:rsidRPr="00157D6A">
        <w:rPr>
          <w:sz w:val="24"/>
          <w:szCs w:val="24"/>
        </w:rPr>
        <w:t xml:space="preserve"> para</w:t>
      </w:r>
      <w:r w:rsidR="000512A3" w:rsidRPr="00157D6A">
        <w:rPr>
          <w:sz w:val="24"/>
          <w:szCs w:val="24"/>
        </w:rPr>
        <w:t xml:space="preserve"> estas </w:t>
      </w:r>
      <w:r w:rsidRPr="00157D6A">
        <w:rPr>
          <w:sz w:val="24"/>
          <w:szCs w:val="24"/>
        </w:rPr>
        <w:t>entidades</w:t>
      </w:r>
      <w:r w:rsidR="00FA2F34" w:rsidRPr="00157D6A">
        <w:rPr>
          <w:sz w:val="24"/>
          <w:szCs w:val="24"/>
        </w:rPr>
        <w:t>.</w:t>
      </w:r>
    </w:p>
    <w:p w14:paraId="14C75039" w14:textId="75407267" w:rsidR="00C15372" w:rsidRPr="00A90C71" w:rsidRDefault="00C15372" w:rsidP="0046706F">
      <w:pPr>
        <w:pStyle w:val="Prrafodelista"/>
        <w:numPr>
          <w:ilvl w:val="1"/>
          <w:numId w:val="6"/>
        </w:numPr>
        <w:spacing w:after="240" w:line="240" w:lineRule="auto"/>
        <w:ind w:left="851" w:hanging="425"/>
        <w:contextualSpacing w:val="0"/>
        <w:jc w:val="both"/>
        <w:rPr>
          <w:b/>
          <w:bCs/>
          <w:sz w:val="24"/>
          <w:szCs w:val="24"/>
        </w:rPr>
      </w:pPr>
      <w:r w:rsidRPr="00A90C71">
        <w:rPr>
          <w:b/>
          <w:bCs/>
          <w:sz w:val="24"/>
          <w:szCs w:val="24"/>
        </w:rPr>
        <w:t>Cuenta de Gasto Patrimonial</w:t>
      </w:r>
    </w:p>
    <w:p w14:paraId="1331B6DA" w14:textId="42F9CD97" w:rsidR="00C15372" w:rsidRDefault="00C15372" w:rsidP="00270994">
      <w:pPr>
        <w:pStyle w:val="Prrafodelista"/>
        <w:spacing w:after="240" w:line="240" w:lineRule="auto"/>
        <w:ind w:left="851"/>
        <w:contextualSpacing w:val="0"/>
        <w:jc w:val="both"/>
        <w:rPr>
          <w:sz w:val="24"/>
          <w:szCs w:val="24"/>
        </w:rPr>
      </w:pPr>
      <w:r w:rsidRPr="00C15372">
        <w:rPr>
          <w:sz w:val="24"/>
          <w:szCs w:val="24"/>
        </w:rPr>
        <w:t xml:space="preserve">El numeral 26 de la norma de Existencias, </w:t>
      </w:r>
      <w:r w:rsidR="009A39CF">
        <w:rPr>
          <w:sz w:val="24"/>
          <w:szCs w:val="24"/>
        </w:rPr>
        <w:t>señala:</w:t>
      </w:r>
      <w:r w:rsidRPr="00C15372">
        <w:rPr>
          <w:sz w:val="24"/>
          <w:szCs w:val="24"/>
        </w:rPr>
        <w:t xml:space="preserve"> “En caso de distribución sin contraprestación, los gastos se reconocerán cuando se distribuyen los bienes o se presta el servicio.” Para dar cumplimiento a </w:t>
      </w:r>
      <w:r w:rsidR="00A90C71">
        <w:rPr>
          <w:sz w:val="24"/>
          <w:szCs w:val="24"/>
        </w:rPr>
        <w:t>ello</w:t>
      </w:r>
      <w:r w:rsidRPr="00C15372">
        <w:rPr>
          <w:sz w:val="24"/>
          <w:szCs w:val="24"/>
        </w:rPr>
        <w:t>, la entidad deberá crear una cuenta de gasto patrimonial que refleje la distribución sin contraprestación de</w:t>
      </w:r>
      <w:r w:rsidR="00A90C71">
        <w:rPr>
          <w:sz w:val="24"/>
          <w:szCs w:val="24"/>
        </w:rPr>
        <w:t xml:space="preserve"> esta</w:t>
      </w:r>
      <w:r w:rsidRPr="00C15372">
        <w:rPr>
          <w:sz w:val="24"/>
          <w:szCs w:val="24"/>
        </w:rPr>
        <w:t xml:space="preserve"> existencia, </w:t>
      </w:r>
      <w:r w:rsidR="00A90C71">
        <w:rPr>
          <w:sz w:val="24"/>
          <w:szCs w:val="24"/>
        </w:rPr>
        <w:t xml:space="preserve">dicha </w:t>
      </w:r>
      <w:r w:rsidRPr="00C15372">
        <w:rPr>
          <w:sz w:val="24"/>
          <w:szCs w:val="24"/>
        </w:rPr>
        <w:t xml:space="preserve">cuenta </w:t>
      </w:r>
      <w:r w:rsidR="00A90C71">
        <w:rPr>
          <w:sz w:val="24"/>
          <w:szCs w:val="24"/>
        </w:rPr>
        <w:t>regirá</w:t>
      </w:r>
      <w:r w:rsidRPr="00C15372">
        <w:rPr>
          <w:sz w:val="24"/>
          <w:szCs w:val="24"/>
        </w:rPr>
        <w:t xml:space="preserve"> a </w:t>
      </w:r>
      <w:r w:rsidRPr="00FA2F34">
        <w:rPr>
          <w:sz w:val="24"/>
          <w:szCs w:val="24"/>
        </w:rPr>
        <w:t xml:space="preserve">contar del </w:t>
      </w:r>
      <w:r w:rsidR="00EE0A03" w:rsidRPr="00FA2F34">
        <w:rPr>
          <w:sz w:val="24"/>
          <w:szCs w:val="24"/>
        </w:rPr>
        <w:t xml:space="preserve">ejercicio contable </w:t>
      </w:r>
      <w:r w:rsidRPr="00FA2F34">
        <w:rPr>
          <w:sz w:val="24"/>
          <w:szCs w:val="24"/>
        </w:rPr>
        <w:t>2026.</w:t>
      </w:r>
      <w:r w:rsidRPr="00C15372">
        <w:rPr>
          <w:sz w:val="24"/>
          <w:szCs w:val="24"/>
        </w:rPr>
        <w:t>  </w:t>
      </w:r>
    </w:p>
    <w:p w14:paraId="1A082220" w14:textId="77777777" w:rsidR="00C15372" w:rsidRDefault="00C15372">
      <w:pPr>
        <w:rPr>
          <w:lang w:val="es-ES"/>
        </w:rPr>
      </w:pPr>
      <w:r>
        <w:br w:type="page"/>
      </w:r>
    </w:p>
    <w:p w14:paraId="294B55CC" w14:textId="33298B4B" w:rsidR="00C15372" w:rsidRPr="009B0391" w:rsidRDefault="00C15372" w:rsidP="00C15372">
      <w:pPr>
        <w:pStyle w:val="Ttulo2"/>
        <w:spacing w:before="0"/>
        <w:rPr>
          <w:rFonts w:asciiTheme="minorHAnsi" w:hAnsiTheme="minorHAnsi" w:cstheme="minorHAnsi"/>
          <w:color w:val="1B1F49"/>
          <w:sz w:val="36"/>
          <w:szCs w:val="36"/>
        </w:rPr>
      </w:pPr>
      <w:bookmarkStart w:id="5" w:name="_Toc224657223"/>
      <w:r w:rsidRPr="009B0391">
        <w:rPr>
          <w:rFonts w:asciiTheme="minorHAnsi" w:hAnsiTheme="minorHAnsi" w:cstheme="minorHAnsi"/>
          <w:color w:val="1B1F49"/>
          <w:sz w:val="36"/>
          <w:szCs w:val="36"/>
        </w:rPr>
        <w:lastRenderedPageBreak/>
        <w:t>Activos Intangibles</w:t>
      </w:r>
      <w:bookmarkEnd w:id="5"/>
    </w:p>
    <w:p w14:paraId="4A273A11" w14:textId="77777777" w:rsidR="00C15372" w:rsidRDefault="00C15372" w:rsidP="00C15372"/>
    <w:p w14:paraId="5DEB788A" w14:textId="530BFE25" w:rsidR="00C15372" w:rsidRPr="00822FDD" w:rsidRDefault="00C15372" w:rsidP="0046706F">
      <w:pPr>
        <w:pStyle w:val="Prrafodelista"/>
        <w:numPr>
          <w:ilvl w:val="0"/>
          <w:numId w:val="9"/>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2D7C2239" w14:textId="35554D03" w:rsidR="00C15372" w:rsidRDefault="00C15372" w:rsidP="00D93718">
      <w:pPr>
        <w:pStyle w:val="Prrafodelista"/>
        <w:spacing w:after="240" w:line="240" w:lineRule="auto"/>
        <w:ind w:left="426"/>
        <w:contextualSpacing w:val="0"/>
        <w:jc w:val="both"/>
        <w:rPr>
          <w:sz w:val="24"/>
          <w:szCs w:val="24"/>
        </w:rPr>
      </w:pPr>
      <w:r w:rsidRPr="00C15372">
        <w:rPr>
          <w:sz w:val="24"/>
          <w:szCs w:val="24"/>
          <w:lang w:val="es-CL"/>
        </w:rPr>
        <w:t xml:space="preserve">Para efectos de la presente norma es pertinente precisar que las normas </w:t>
      </w:r>
      <w:r w:rsidR="00A90C71">
        <w:rPr>
          <w:sz w:val="24"/>
          <w:szCs w:val="24"/>
          <w:lang w:val="es-CL"/>
        </w:rPr>
        <w:t>analizadas</w:t>
      </w:r>
      <w:r w:rsidRPr="00C15372">
        <w:rPr>
          <w:sz w:val="24"/>
          <w:szCs w:val="24"/>
          <w:lang w:val="es-CL"/>
        </w:rPr>
        <w:t xml:space="preserve"> </w:t>
      </w:r>
      <w:r w:rsidR="00A90C71">
        <w:rPr>
          <w:sz w:val="24"/>
          <w:szCs w:val="24"/>
          <w:lang w:val="es-CL"/>
        </w:rPr>
        <w:t>corresponden a la</w:t>
      </w:r>
      <w:r w:rsidRPr="00C15372">
        <w:rPr>
          <w:sz w:val="24"/>
          <w:szCs w:val="24"/>
          <w:lang w:val="es-CL"/>
        </w:rPr>
        <w:t xml:space="preserve"> NIC 38 Activos Intangibles y la norma de Activos Intangibles contenida en la </w:t>
      </w:r>
      <w:r w:rsidR="00A90C71">
        <w:rPr>
          <w:sz w:val="24"/>
          <w:szCs w:val="24"/>
          <w:lang w:val="es-CL"/>
        </w:rPr>
        <w:t>r</w:t>
      </w:r>
      <w:r w:rsidRPr="00C15372">
        <w:rPr>
          <w:sz w:val="24"/>
          <w:szCs w:val="24"/>
          <w:lang w:val="es-CL"/>
        </w:rPr>
        <w:t>esolución N°3, de 2020, de este origen.</w:t>
      </w:r>
    </w:p>
    <w:p w14:paraId="0E39A141" w14:textId="77777777" w:rsidR="00C15372" w:rsidRPr="00822FDD" w:rsidRDefault="00C15372" w:rsidP="0046706F">
      <w:pPr>
        <w:pStyle w:val="Prrafodelista"/>
        <w:numPr>
          <w:ilvl w:val="0"/>
          <w:numId w:val="9"/>
        </w:numPr>
        <w:spacing w:after="240"/>
        <w:ind w:left="426" w:hanging="426"/>
        <w:contextualSpacing w:val="0"/>
        <w:rPr>
          <w:b/>
          <w:bCs/>
          <w:sz w:val="24"/>
          <w:szCs w:val="24"/>
        </w:rPr>
      </w:pPr>
      <w:r w:rsidRPr="00822FDD">
        <w:rPr>
          <w:b/>
          <w:bCs/>
          <w:sz w:val="24"/>
          <w:szCs w:val="24"/>
        </w:rPr>
        <w:t>Concepto y Reconocimiento</w:t>
      </w:r>
    </w:p>
    <w:p w14:paraId="4EF69325" w14:textId="675C8B91" w:rsidR="00C15372" w:rsidRPr="00C15372" w:rsidRDefault="00C15372" w:rsidP="00EF6610">
      <w:pPr>
        <w:pStyle w:val="Prrafodelista"/>
        <w:tabs>
          <w:tab w:val="left" w:pos="426"/>
        </w:tabs>
        <w:spacing w:after="240" w:line="240" w:lineRule="auto"/>
        <w:ind w:left="426"/>
        <w:contextualSpacing w:val="0"/>
        <w:jc w:val="both"/>
        <w:rPr>
          <w:sz w:val="24"/>
          <w:szCs w:val="24"/>
          <w:lang w:val="es-CL"/>
        </w:rPr>
      </w:pPr>
      <w:r w:rsidRPr="00C15372">
        <w:rPr>
          <w:sz w:val="24"/>
          <w:szCs w:val="24"/>
          <w:lang w:val="es-CL"/>
        </w:rPr>
        <w:t>El numeral 9 de la NIC 38, define:</w:t>
      </w:r>
    </w:p>
    <w:p w14:paraId="6477CB87" w14:textId="6CA68BB3" w:rsidR="00C15372" w:rsidRPr="00C15372" w:rsidRDefault="00C15372" w:rsidP="00D93718">
      <w:pPr>
        <w:pStyle w:val="Prrafodelista"/>
        <w:spacing w:after="240" w:line="240" w:lineRule="auto"/>
        <w:ind w:left="426"/>
        <w:contextualSpacing w:val="0"/>
        <w:jc w:val="both"/>
        <w:rPr>
          <w:sz w:val="24"/>
          <w:szCs w:val="24"/>
          <w:lang w:val="es-CL"/>
        </w:rPr>
      </w:pPr>
      <w:r w:rsidRPr="00C15372">
        <w:rPr>
          <w:sz w:val="24"/>
          <w:szCs w:val="24"/>
          <w:lang w:val="es-CL"/>
        </w:rPr>
        <w:t>Un activo intangible es un activo identificable, de carácter no monetario y sin apariencia física</w:t>
      </w:r>
      <w:r w:rsidR="007D372C">
        <w:rPr>
          <w:sz w:val="24"/>
          <w:szCs w:val="24"/>
          <w:lang w:val="es-CL"/>
        </w:rPr>
        <w:t xml:space="preserve"> y en su numeral 21 </w:t>
      </w:r>
      <w:r w:rsidR="00227DAC">
        <w:rPr>
          <w:sz w:val="24"/>
          <w:szCs w:val="24"/>
          <w:lang w:val="es-CL"/>
        </w:rPr>
        <w:t>agrega</w:t>
      </w:r>
      <w:r w:rsidR="009A39CF">
        <w:rPr>
          <w:sz w:val="24"/>
          <w:szCs w:val="24"/>
          <w:lang w:val="es-CL"/>
        </w:rPr>
        <w:t xml:space="preserve"> que</w:t>
      </w:r>
      <w:r w:rsidR="00227DAC">
        <w:rPr>
          <w:sz w:val="24"/>
          <w:szCs w:val="24"/>
          <w:lang w:val="es-CL"/>
        </w:rPr>
        <w:t xml:space="preserve">, </w:t>
      </w:r>
      <w:r w:rsidR="003E137F">
        <w:rPr>
          <w:sz w:val="24"/>
          <w:szCs w:val="24"/>
          <w:lang w:val="es-CL"/>
        </w:rPr>
        <w:t>u</w:t>
      </w:r>
      <w:r w:rsidR="003E137F" w:rsidRPr="003E137F">
        <w:rPr>
          <w:sz w:val="24"/>
          <w:szCs w:val="24"/>
          <w:lang w:val="es-CL"/>
        </w:rPr>
        <w:t xml:space="preserve">n activo intangible se reconocerá si, y sólo si: (a) es probable que los beneficios económicos futuros que se han atribuido al mismo fluyan a la entidad; y </w:t>
      </w:r>
      <w:r w:rsidR="006836AA" w:rsidRPr="003E137F">
        <w:rPr>
          <w:sz w:val="24"/>
          <w:szCs w:val="24"/>
          <w:lang w:val="es-CL"/>
        </w:rPr>
        <w:t xml:space="preserve">(b) </w:t>
      </w:r>
      <w:r w:rsidR="003E137F" w:rsidRPr="003E137F">
        <w:rPr>
          <w:sz w:val="24"/>
          <w:szCs w:val="24"/>
          <w:lang w:val="es-CL"/>
        </w:rPr>
        <w:t>el costo del activo puede medirse con fiabilidad</w:t>
      </w:r>
      <w:r w:rsidR="002A4ABA">
        <w:rPr>
          <w:sz w:val="24"/>
          <w:szCs w:val="24"/>
          <w:lang w:val="es-CL"/>
        </w:rPr>
        <w:t>.</w:t>
      </w:r>
    </w:p>
    <w:p w14:paraId="62C7F91F" w14:textId="2EB2E6D1" w:rsidR="00C15372" w:rsidRPr="00C15372" w:rsidRDefault="00C15372" w:rsidP="00D93718">
      <w:pPr>
        <w:pStyle w:val="Prrafodelista"/>
        <w:spacing w:after="240" w:line="240" w:lineRule="auto"/>
        <w:ind w:left="426"/>
        <w:contextualSpacing w:val="0"/>
        <w:jc w:val="both"/>
        <w:rPr>
          <w:sz w:val="24"/>
          <w:szCs w:val="24"/>
          <w:lang w:val="es-CL"/>
        </w:rPr>
      </w:pPr>
      <w:r w:rsidRPr="00C15372">
        <w:rPr>
          <w:sz w:val="24"/>
          <w:szCs w:val="24"/>
          <w:lang w:val="es-CL"/>
        </w:rPr>
        <w:t xml:space="preserve">Por su parte, la </w:t>
      </w:r>
      <w:r w:rsidR="009A0477">
        <w:rPr>
          <w:sz w:val="24"/>
          <w:szCs w:val="24"/>
          <w:lang w:val="es-CL"/>
        </w:rPr>
        <w:t xml:space="preserve">resolución N° 3 en su numeral 1 establece que: </w:t>
      </w:r>
    </w:p>
    <w:p w14:paraId="2CACF680" w14:textId="6987A23F" w:rsidR="00C15372" w:rsidRPr="00C15372" w:rsidRDefault="00C15372" w:rsidP="00D93718">
      <w:pPr>
        <w:pStyle w:val="Prrafodelista"/>
        <w:spacing w:after="240" w:line="240" w:lineRule="auto"/>
        <w:ind w:left="426"/>
        <w:contextualSpacing w:val="0"/>
        <w:jc w:val="both"/>
        <w:rPr>
          <w:sz w:val="24"/>
          <w:szCs w:val="24"/>
          <w:lang w:val="es-CL"/>
        </w:rPr>
      </w:pPr>
      <w:r w:rsidRPr="00C15372">
        <w:rPr>
          <w:sz w:val="24"/>
          <w:szCs w:val="24"/>
          <w:lang w:val="es-CL"/>
        </w:rPr>
        <w:t>Los activos intangibles son aquellos activos identificables, de carácter no monetario y sin apariencia física que:</w:t>
      </w:r>
    </w:p>
    <w:p w14:paraId="027956FC" w14:textId="48A774E8" w:rsidR="00C15372" w:rsidRPr="00C15372" w:rsidRDefault="00C15372" w:rsidP="0046706F">
      <w:pPr>
        <w:pStyle w:val="Prrafodelista"/>
        <w:numPr>
          <w:ilvl w:val="0"/>
          <w:numId w:val="10"/>
        </w:numPr>
        <w:spacing w:after="240" w:line="240" w:lineRule="auto"/>
        <w:ind w:left="851" w:hanging="425"/>
        <w:jc w:val="both"/>
        <w:rPr>
          <w:sz w:val="24"/>
          <w:szCs w:val="24"/>
          <w:lang w:val="es-CL"/>
        </w:rPr>
      </w:pPr>
      <w:r w:rsidRPr="00C15372">
        <w:rPr>
          <w:sz w:val="24"/>
          <w:szCs w:val="24"/>
          <w:lang w:val="es-CL"/>
        </w:rPr>
        <w:t xml:space="preserve">Controla una </w:t>
      </w:r>
      <w:r w:rsidR="002A03C3">
        <w:rPr>
          <w:sz w:val="24"/>
          <w:szCs w:val="24"/>
          <w:lang w:val="es-CL"/>
        </w:rPr>
        <w:t>entidad</w:t>
      </w:r>
      <w:r w:rsidRPr="00C15372">
        <w:rPr>
          <w:sz w:val="24"/>
          <w:szCs w:val="24"/>
          <w:lang w:val="es-CL"/>
        </w:rPr>
        <w:t xml:space="preserve"> para su uso en la producción o suministro de bienes y servicios, para propósitos administrativos o para generar recursos; y</w:t>
      </w:r>
    </w:p>
    <w:p w14:paraId="0B6E22D3" w14:textId="20488E07" w:rsidR="1E6F227F" w:rsidRDefault="00C15372" w:rsidP="0046706F">
      <w:pPr>
        <w:pStyle w:val="Prrafodelista"/>
        <w:numPr>
          <w:ilvl w:val="0"/>
          <w:numId w:val="10"/>
        </w:numPr>
        <w:spacing w:after="240" w:line="240" w:lineRule="auto"/>
        <w:ind w:left="851" w:hanging="425"/>
        <w:jc w:val="both"/>
        <w:rPr>
          <w:sz w:val="24"/>
          <w:szCs w:val="24"/>
          <w:lang w:val="es-CL"/>
        </w:rPr>
      </w:pPr>
      <w:r w:rsidRPr="00C15372">
        <w:rPr>
          <w:sz w:val="24"/>
          <w:szCs w:val="24"/>
          <w:lang w:val="es-CL"/>
        </w:rPr>
        <w:t>Se espera que sean utilizados durante más de un periodo contable.</w:t>
      </w:r>
    </w:p>
    <w:p w14:paraId="59DA1FA7" w14:textId="77777777" w:rsidR="008972E7" w:rsidRPr="008972E7" w:rsidRDefault="008972E7" w:rsidP="008972E7">
      <w:pPr>
        <w:pStyle w:val="Prrafodelista"/>
        <w:spacing w:after="240" w:line="240" w:lineRule="auto"/>
        <w:ind w:left="1080"/>
        <w:jc w:val="both"/>
        <w:rPr>
          <w:sz w:val="24"/>
          <w:szCs w:val="24"/>
          <w:lang w:val="es-CL"/>
        </w:rPr>
      </w:pPr>
    </w:p>
    <w:p w14:paraId="041910BB" w14:textId="580E3E16" w:rsidR="00C15372" w:rsidRDefault="00C15372" w:rsidP="000378D8">
      <w:pPr>
        <w:pStyle w:val="Prrafodelista"/>
        <w:spacing w:after="240" w:line="240" w:lineRule="auto"/>
        <w:ind w:left="426"/>
        <w:contextualSpacing w:val="0"/>
        <w:jc w:val="both"/>
        <w:rPr>
          <w:sz w:val="24"/>
          <w:szCs w:val="24"/>
          <w:lang w:val="es-CL"/>
        </w:rPr>
      </w:pPr>
      <w:r w:rsidRPr="00C15372">
        <w:rPr>
          <w:sz w:val="24"/>
          <w:szCs w:val="24"/>
          <w:lang w:val="es-CL"/>
        </w:rPr>
        <w:t>A</w:t>
      </w:r>
      <w:r w:rsidR="008D5434">
        <w:rPr>
          <w:sz w:val="24"/>
          <w:szCs w:val="24"/>
          <w:lang w:val="es-CL"/>
        </w:rPr>
        <w:t xml:space="preserve">grega, </w:t>
      </w:r>
      <w:r w:rsidRPr="00C15372">
        <w:rPr>
          <w:sz w:val="24"/>
          <w:szCs w:val="24"/>
          <w:lang w:val="es-CL"/>
        </w:rPr>
        <w:t>el numeral 9 de la norma de activos intangibles, que los activos intangibles serán reconocidos cuando su costo de adquisición individual o por grupo homogéneo sea mayor o igual a treinta Unidades Tributarias Mensuales (UTM). Aquellos activos o grupos homogéneos que sean inferiores a este monto deberán considerarse gastos del ejercicio.</w:t>
      </w:r>
    </w:p>
    <w:p w14:paraId="7B187216" w14:textId="473DCB22" w:rsidR="00011A53" w:rsidRDefault="00011A53" w:rsidP="000378D8">
      <w:pPr>
        <w:pStyle w:val="Prrafodelista"/>
        <w:spacing w:after="240" w:line="240" w:lineRule="auto"/>
        <w:ind w:left="426"/>
        <w:contextualSpacing w:val="0"/>
        <w:jc w:val="both"/>
        <w:rPr>
          <w:sz w:val="24"/>
          <w:szCs w:val="24"/>
        </w:rPr>
      </w:pPr>
      <w:r w:rsidRPr="00822FDD">
        <w:rPr>
          <w:sz w:val="24"/>
          <w:szCs w:val="24"/>
        </w:rPr>
        <w:t xml:space="preserve">Como se observa, </w:t>
      </w:r>
      <w:r>
        <w:rPr>
          <w:sz w:val="24"/>
          <w:szCs w:val="24"/>
        </w:rPr>
        <w:t>se distinguen dos diferencias a nivel de reconocimiento, la primera de ella</w:t>
      </w:r>
      <w:r w:rsidR="0027687F">
        <w:rPr>
          <w:sz w:val="24"/>
          <w:szCs w:val="24"/>
        </w:rPr>
        <w:t>,</w:t>
      </w:r>
      <w:r>
        <w:rPr>
          <w:sz w:val="24"/>
          <w:szCs w:val="24"/>
        </w:rPr>
        <w:t xml:space="preserve"> la inclusión del concepto de potencial de servicio y la segunda es el requisito del umbral de reconocimiento.</w:t>
      </w:r>
    </w:p>
    <w:p w14:paraId="73DDBB10" w14:textId="77777777" w:rsidR="00011A53" w:rsidRDefault="00011A53" w:rsidP="000378D8">
      <w:pPr>
        <w:pStyle w:val="Prrafodelista"/>
        <w:spacing w:after="240" w:line="240" w:lineRule="auto"/>
        <w:ind w:left="426"/>
        <w:contextualSpacing w:val="0"/>
        <w:jc w:val="both"/>
        <w:rPr>
          <w:sz w:val="24"/>
          <w:szCs w:val="24"/>
        </w:rPr>
      </w:pPr>
      <w:r>
        <w:rPr>
          <w:sz w:val="24"/>
          <w:szCs w:val="24"/>
        </w:rPr>
        <w:t xml:space="preserve">Por lo anterior cada entidad deberá evaluar </w:t>
      </w:r>
      <w:r w:rsidRPr="00822FDD">
        <w:rPr>
          <w:sz w:val="24"/>
          <w:szCs w:val="24"/>
        </w:rPr>
        <w:t>al 31 de diciembre de 2025</w:t>
      </w:r>
      <w:r>
        <w:rPr>
          <w:sz w:val="24"/>
          <w:szCs w:val="24"/>
        </w:rPr>
        <w:t xml:space="preserve"> </w:t>
      </w:r>
      <w:r w:rsidRPr="00822FDD">
        <w:rPr>
          <w:sz w:val="24"/>
          <w:szCs w:val="24"/>
        </w:rPr>
        <w:t>para efectos de la primera adopción</w:t>
      </w:r>
      <w:r>
        <w:rPr>
          <w:sz w:val="24"/>
          <w:szCs w:val="24"/>
        </w:rPr>
        <w:t xml:space="preserve"> lo siguiente:</w:t>
      </w:r>
    </w:p>
    <w:p w14:paraId="691CCE61" w14:textId="51D6DCE8" w:rsidR="000378D8" w:rsidRDefault="00061CBC" w:rsidP="009A39CF">
      <w:pPr>
        <w:pStyle w:val="Prrafodelista"/>
        <w:numPr>
          <w:ilvl w:val="0"/>
          <w:numId w:val="16"/>
        </w:numPr>
        <w:spacing w:after="240" w:line="240" w:lineRule="auto"/>
        <w:ind w:left="851" w:hanging="425"/>
        <w:jc w:val="both"/>
        <w:rPr>
          <w:sz w:val="24"/>
          <w:szCs w:val="24"/>
        </w:rPr>
      </w:pPr>
      <w:r w:rsidRPr="3DC2CC9A">
        <w:rPr>
          <w:sz w:val="24"/>
          <w:szCs w:val="24"/>
        </w:rPr>
        <w:t>Si mantiene activos intangibles que cumplan con los requisitos para su reconocimiento establecidos en la resolución N°3 y que dada la diferencia normativa reconoció contablemente en aplicación de NIC 38, como gasto patrimonial</w:t>
      </w:r>
      <w:r w:rsidR="009A39CF">
        <w:rPr>
          <w:sz w:val="24"/>
          <w:szCs w:val="24"/>
        </w:rPr>
        <w:t>:</w:t>
      </w:r>
    </w:p>
    <w:p w14:paraId="1AB5BF50" w14:textId="77777777" w:rsidR="000378D8" w:rsidRDefault="000378D8">
      <w:pPr>
        <w:rPr>
          <w:lang w:val="es-ES"/>
        </w:rPr>
      </w:pPr>
      <w:r>
        <w:br w:type="page"/>
      </w:r>
    </w:p>
    <w:p w14:paraId="75A4BB97" w14:textId="77777777" w:rsidR="000378D8" w:rsidRDefault="000378D8" w:rsidP="000378D8">
      <w:pPr>
        <w:pStyle w:val="Prrafodelista"/>
        <w:spacing w:after="240" w:line="240" w:lineRule="auto"/>
        <w:ind w:left="851"/>
        <w:jc w:val="both"/>
        <w:rPr>
          <w:sz w:val="24"/>
          <w:szCs w:val="24"/>
        </w:rPr>
      </w:pP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0378D8" w14:paraId="3619D119" w14:textId="77777777" w:rsidTr="00390E1D">
        <w:trPr>
          <w:trHeight w:val="419"/>
        </w:trPr>
        <w:tc>
          <w:tcPr>
            <w:tcW w:w="5244" w:type="dxa"/>
            <w:vAlign w:val="center"/>
          </w:tcPr>
          <w:p w14:paraId="7D5CAFC0" w14:textId="77777777" w:rsidR="000378D8" w:rsidRPr="00F36BAA" w:rsidRDefault="000378D8"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67CF4AB7" w14:textId="77777777" w:rsidR="000378D8" w:rsidRPr="00F36BAA" w:rsidRDefault="000378D8"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167232F6" w14:textId="77777777" w:rsidR="000378D8" w:rsidRPr="00F36BAA" w:rsidRDefault="000378D8" w:rsidP="00390E1D">
            <w:pPr>
              <w:pStyle w:val="Prrafodelista"/>
              <w:spacing w:after="240" w:line="240" w:lineRule="auto"/>
              <w:ind w:left="0"/>
              <w:contextualSpacing w:val="0"/>
              <w:rPr>
                <w:b/>
                <w:bCs/>
                <w:sz w:val="24"/>
                <w:szCs w:val="24"/>
              </w:rPr>
            </w:pPr>
            <w:r w:rsidRPr="00F36BAA">
              <w:rPr>
                <w:b/>
                <w:bCs/>
                <w:sz w:val="24"/>
                <w:szCs w:val="24"/>
              </w:rPr>
              <w:t>Haber</w:t>
            </w:r>
          </w:p>
        </w:tc>
      </w:tr>
      <w:tr w:rsidR="000378D8" w14:paraId="5D1C9DA2" w14:textId="77777777" w:rsidTr="00390E1D">
        <w:trPr>
          <w:trHeight w:val="443"/>
        </w:trPr>
        <w:tc>
          <w:tcPr>
            <w:tcW w:w="5244" w:type="dxa"/>
          </w:tcPr>
          <w:p w14:paraId="17777BBC" w14:textId="7872DEB3" w:rsidR="000378D8" w:rsidRDefault="000378D8" w:rsidP="00390E1D">
            <w:pPr>
              <w:pStyle w:val="Prrafodelista"/>
              <w:spacing w:after="240" w:line="240" w:lineRule="auto"/>
              <w:ind w:left="0"/>
              <w:contextualSpacing w:val="0"/>
              <w:jc w:val="both"/>
              <w:rPr>
                <w:sz w:val="24"/>
                <w:szCs w:val="24"/>
              </w:rPr>
            </w:pPr>
            <w:r>
              <w:rPr>
                <w:sz w:val="24"/>
                <w:szCs w:val="24"/>
              </w:rPr>
              <w:t>Activos Intangibles</w:t>
            </w:r>
          </w:p>
        </w:tc>
        <w:tc>
          <w:tcPr>
            <w:tcW w:w="1560" w:type="dxa"/>
          </w:tcPr>
          <w:p w14:paraId="5DD291FE" w14:textId="77777777" w:rsidR="000378D8" w:rsidRDefault="000378D8"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237AE0A" w14:textId="77777777" w:rsidR="000378D8" w:rsidRDefault="000378D8" w:rsidP="00390E1D">
            <w:pPr>
              <w:pStyle w:val="Prrafodelista"/>
              <w:spacing w:after="240" w:line="240" w:lineRule="auto"/>
              <w:ind w:left="0"/>
              <w:contextualSpacing w:val="0"/>
              <w:jc w:val="both"/>
              <w:rPr>
                <w:sz w:val="24"/>
                <w:szCs w:val="24"/>
              </w:rPr>
            </w:pPr>
          </w:p>
        </w:tc>
      </w:tr>
      <w:tr w:rsidR="000378D8" w14:paraId="041BB95C" w14:textId="77777777" w:rsidTr="00390E1D">
        <w:trPr>
          <w:trHeight w:val="443"/>
        </w:trPr>
        <w:tc>
          <w:tcPr>
            <w:tcW w:w="5244" w:type="dxa"/>
          </w:tcPr>
          <w:p w14:paraId="4D734884" w14:textId="3166A6C4" w:rsidR="000378D8" w:rsidRDefault="000378D8" w:rsidP="00390E1D">
            <w:pPr>
              <w:pStyle w:val="Prrafodelista"/>
              <w:spacing w:after="240" w:line="240" w:lineRule="auto"/>
              <w:ind w:left="0"/>
              <w:contextualSpacing w:val="0"/>
              <w:jc w:val="both"/>
              <w:rPr>
                <w:sz w:val="24"/>
                <w:szCs w:val="24"/>
              </w:rPr>
            </w:pPr>
            <w:r>
              <w:rPr>
                <w:sz w:val="24"/>
                <w:szCs w:val="24"/>
              </w:rPr>
              <w:t>Amortización Acumulada de Activos Intangibles</w:t>
            </w:r>
            <w:r w:rsidRPr="00265362">
              <w:rPr>
                <w:sz w:val="24"/>
                <w:szCs w:val="24"/>
                <w:vertAlign w:val="superscript"/>
              </w:rPr>
              <w:t>1</w:t>
            </w:r>
          </w:p>
        </w:tc>
        <w:tc>
          <w:tcPr>
            <w:tcW w:w="1560" w:type="dxa"/>
          </w:tcPr>
          <w:p w14:paraId="5AB1C90B" w14:textId="77777777" w:rsidR="000378D8" w:rsidRDefault="000378D8" w:rsidP="00390E1D">
            <w:pPr>
              <w:pStyle w:val="Prrafodelista"/>
              <w:spacing w:after="240" w:line="240" w:lineRule="auto"/>
              <w:ind w:left="0"/>
              <w:contextualSpacing w:val="0"/>
              <w:jc w:val="both"/>
              <w:rPr>
                <w:sz w:val="24"/>
                <w:szCs w:val="24"/>
              </w:rPr>
            </w:pPr>
          </w:p>
        </w:tc>
        <w:tc>
          <w:tcPr>
            <w:tcW w:w="1417" w:type="dxa"/>
          </w:tcPr>
          <w:p w14:paraId="717A83B5" w14:textId="59659750" w:rsidR="000378D8" w:rsidRDefault="000378D8" w:rsidP="00390E1D">
            <w:pPr>
              <w:pStyle w:val="Prrafodelista"/>
              <w:spacing w:after="240" w:line="240" w:lineRule="auto"/>
              <w:ind w:left="0"/>
              <w:contextualSpacing w:val="0"/>
              <w:jc w:val="both"/>
              <w:rPr>
                <w:sz w:val="24"/>
                <w:szCs w:val="24"/>
              </w:rPr>
            </w:pPr>
            <w:r>
              <w:rPr>
                <w:sz w:val="24"/>
                <w:szCs w:val="24"/>
              </w:rPr>
              <w:t>XXX</w:t>
            </w:r>
          </w:p>
        </w:tc>
      </w:tr>
      <w:tr w:rsidR="000378D8" w14:paraId="777C2618" w14:textId="77777777" w:rsidTr="00390E1D">
        <w:trPr>
          <w:trHeight w:val="443"/>
        </w:trPr>
        <w:tc>
          <w:tcPr>
            <w:tcW w:w="5244" w:type="dxa"/>
          </w:tcPr>
          <w:p w14:paraId="71EAC276" w14:textId="0B763E06" w:rsidR="000378D8" w:rsidRDefault="000378D8" w:rsidP="00390E1D">
            <w:pPr>
              <w:pStyle w:val="Prrafodelista"/>
              <w:spacing w:after="240" w:line="240" w:lineRule="auto"/>
              <w:ind w:left="0"/>
              <w:contextualSpacing w:val="0"/>
              <w:jc w:val="both"/>
              <w:rPr>
                <w:sz w:val="24"/>
                <w:szCs w:val="24"/>
              </w:rPr>
            </w:pPr>
            <w:r>
              <w:rPr>
                <w:sz w:val="24"/>
                <w:szCs w:val="24"/>
              </w:rPr>
              <w:t>Deterioro Acumulado de Activos Intangibles</w:t>
            </w:r>
          </w:p>
        </w:tc>
        <w:tc>
          <w:tcPr>
            <w:tcW w:w="1560" w:type="dxa"/>
          </w:tcPr>
          <w:p w14:paraId="56331703" w14:textId="77777777" w:rsidR="000378D8" w:rsidRDefault="000378D8" w:rsidP="00390E1D">
            <w:pPr>
              <w:pStyle w:val="Prrafodelista"/>
              <w:spacing w:after="240" w:line="240" w:lineRule="auto"/>
              <w:ind w:left="0"/>
              <w:contextualSpacing w:val="0"/>
              <w:jc w:val="both"/>
              <w:rPr>
                <w:sz w:val="24"/>
                <w:szCs w:val="24"/>
              </w:rPr>
            </w:pPr>
          </w:p>
        </w:tc>
        <w:tc>
          <w:tcPr>
            <w:tcW w:w="1417" w:type="dxa"/>
          </w:tcPr>
          <w:p w14:paraId="0106A888" w14:textId="25E2E72B" w:rsidR="000378D8" w:rsidRDefault="000378D8" w:rsidP="00390E1D">
            <w:pPr>
              <w:pStyle w:val="Prrafodelista"/>
              <w:spacing w:after="240" w:line="240" w:lineRule="auto"/>
              <w:ind w:left="0"/>
              <w:contextualSpacing w:val="0"/>
              <w:jc w:val="both"/>
              <w:rPr>
                <w:sz w:val="24"/>
                <w:szCs w:val="24"/>
              </w:rPr>
            </w:pPr>
            <w:r>
              <w:rPr>
                <w:sz w:val="24"/>
                <w:szCs w:val="24"/>
              </w:rPr>
              <w:t>XXX</w:t>
            </w:r>
          </w:p>
        </w:tc>
      </w:tr>
      <w:tr w:rsidR="000378D8" w14:paraId="0ABE203A" w14:textId="77777777" w:rsidTr="00390E1D">
        <w:tc>
          <w:tcPr>
            <w:tcW w:w="5244" w:type="dxa"/>
          </w:tcPr>
          <w:p w14:paraId="2DD82E30" w14:textId="5995CB89" w:rsidR="000378D8" w:rsidRDefault="000378D8"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5970B536" w14:textId="77777777" w:rsidR="000378D8" w:rsidRDefault="000378D8" w:rsidP="00390E1D">
            <w:pPr>
              <w:pStyle w:val="Prrafodelista"/>
              <w:spacing w:after="240" w:line="240" w:lineRule="auto"/>
              <w:ind w:left="0"/>
              <w:contextualSpacing w:val="0"/>
              <w:jc w:val="both"/>
              <w:rPr>
                <w:sz w:val="24"/>
                <w:szCs w:val="24"/>
              </w:rPr>
            </w:pPr>
          </w:p>
        </w:tc>
        <w:tc>
          <w:tcPr>
            <w:tcW w:w="1417" w:type="dxa"/>
          </w:tcPr>
          <w:p w14:paraId="53E4C749" w14:textId="77777777" w:rsidR="000378D8" w:rsidRDefault="000378D8" w:rsidP="00390E1D">
            <w:pPr>
              <w:pStyle w:val="Prrafodelista"/>
              <w:spacing w:after="240" w:line="240" w:lineRule="auto"/>
              <w:ind w:left="0"/>
              <w:contextualSpacing w:val="0"/>
              <w:jc w:val="both"/>
              <w:rPr>
                <w:sz w:val="24"/>
                <w:szCs w:val="24"/>
              </w:rPr>
            </w:pPr>
            <w:r>
              <w:rPr>
                <w:sz w:val="24"/>
                <w:szCs w:val="24"/>
              </w:rPr>
              <w:t>XXX</w:t>
            </w:r>
          </w:p>
        </w:tc>
      </w:tr>
    </w:tbl>
    <w:p w14:paraId="42777F55" w14:textId="77777777" w:rsidR="000378D8" w:rsidRDefault="000378D8" w:rsidP="000378D8">
      <w:pPr>
        <w:pStyle w:val="Prrafodelista"/>
        <w:spacing w:after="240" w:line="240" w:lineRule="auto"/>
        <w:ind w:left="851"/>
        <w:jc w:val="both"/>
        <w:rPr>
          <w:sz w:val="24"/>
          <w:szCs w:val="24"/>
        </w:rPr>
      </w:pPr>
    </w:p>
    <w:p w14:paraId="161A9CD8" w14:textId="0B31832B" w:rsidR="00061CBC" w:rsidRPr="00DE04DC" w:rsidRDefault="00061CBC" w:rsidP="0046706F">
      <w:pPr>
        <w:pStyle w:val="Prrafodelista"/>
        <w:numPr>
          <w:ilvl w:val="0"/>
          <w:numId w:val="16"/>
        </w:numPr>
        <w:spacing w:after="240"/>
        <w:ind w:left="851"/>
        <w:jc w:val="both"/>
        <w:rPr>
          <w:sz w:val="24"/>
          <w:szCs w:val="24"/>
        </w:rPr>
      </w:pPr>
      <w:r w:rsidRPr="00DE04DC">
        <w:rPr>
          <w:sz w:val="24"/>
          <w:szCs w:val="24"/>
        </w:rPr>
        <w:t xml:space="preserve">Cada entidad deberá analizar para los </w:t>
      </w:r>
      <w:r w:rsidR="00DF2FAA">
        <w:rPr>
          <w:sz w:val="24"/>
          <w:szCs w:val="24"/>
        </w:rPr>
        <w:t>activos intangibles</w:t>
      </w:r>
      <w:r w:rsidRPr="00DE04DC">
        <w:rPr>
          <w:sz w:val="24"/>
          <w:szCs w:val="24"/>
        </w:rPr>
        <w:t xml:space="preserve"> el cumplimiento del umbral de reconocimiento:</w:t>
      </w:r>
    </w:p>
    <w:p w14:paraId="15FFCD9B" w14:textId="77777777" w:rsidR="00061CBC" w:rsidRPr="007A551B" w:rsidRDefault="00061CBC" w:rsidP="00061CBC">
      <w:pPr>
        <w:pStyle w:val="Prrafodelista"/>
        <w:spacing w:after="240"/>
        <w:ind w:left="1440"/>
        <w:jc w:val="both"/>
      </w:pPr>
    </w:p>
    <w:p w14:paraId="117F838F" w14:textId="12981336" w:rsidR="00061CBC" w:rsidRDefault="00061CBC" w:rsidP="0046706F">
      <w:pPr>
        <w:pStyle w:val="Prrafodelista"/>
        <w:numPr>
          <w:ilvl w:val="0"/>
          <w:numId w:val="17"/>
        </w:numPr>
        <w:spacing w:after="240" w:line="240" w:lineRule="auto"/>
        <w:ind w:left="1134" w:hanging="283"/>
        <w:contextualSpacing w:val="0"/>
        <w:jc w:val="both"/>
        <w:rPr>
          <w:sz w:val="24"/>
          <w:szCs w:val="24"/>
        </w:rPr>
      </w:pPr>
      <w:r>
        <w:rPr>
          <w:sz w:val="24"/>
          <w:szCs w:val="24"/>
        </w:rPr>
        <w:t xml:space="preserve">Si la entidad adquirió </w:t>
      </w:r>
      <w:r w:rsidR="00DF2FAA">
        <w:rPr>
          <w:sz w:val="24"/>
          <w:szCs w:val="24"/>
        </w:rPr>
        <w:t>activos intangibles</w:t>
      </w:r>
      <w:r w:rsidRPr="008F5A23">
        <w:rPr>
          <w:sz w:val="24"/>
          <w:szCs w:val="24"/>
        </w:rPr>
        <w:t xml:space="preserve"> </w:t>
      </w:r>
      <w:r>
        <w:rPr>
          <w:sz w:val="24"/>
          <w:szCs w:val="24"/>
        </w:rPr>
        <w:t>y</w:t>
      </w:r>
      <w:r w:rsidRPr="008F5A23">
        <w:rPr>
          <w:sz w:val="24"/>
          <w:szCs w:val="24"/>
        </w:rPr>
        <w:t xml:space="preserve"> fueron registrados como gastos patrimoniales, estos deberán ser reconocidos</w:t>
      </w:r>
      <w:r>
        <w:rPr>
          <w:sz w:val="24"/>
          <w:szCs w:val="24"/>
        </w:rPr>
        <w:t xml:space="preserve"> con</w:t>
      </w:r>
      <w:r w:rsidRPr="008F5A23">
        <w:rPr>
          <w:sz w:val="24"/>
          <w:szCs w:val="24"/>
        </w:rPr>
        <w:t xml:space="preserve"> su respectiva </w:t>
      </w:r>
      <w:r w:rsidR="00DF2FAA">
        <w:rPr>
          <w:sz w:val="24"/>
          <w:szCs w:val="24"/>
        </w:rPr>
        <w:t>amortización</w:t>
      </w:r>
      <w:r w:rsidRPr="008F5A23">
        <w:rPr>
          <w:sz w:val="24"/>
          <w:szCs w:val="24"/>
        </w:rPr>
        <w:t xml:space="preserve"> y </w:t>
      </w:r>
      <w:r>
        <w:rPr>
          <w:sz w:val="24"/>
          <w:szCs w:val="24"/>
        </w:rPr>
        <w:t xml:space="preserve">su </w:t>
      </w:r>
      <w:r w:rsidRPr="008F5A23">
        <w:rPr>
          <w:sz w:val="24"/>
          <w:szCs w:val="24"/>
        </w:rPr>
        <w:t>deterioro si corresponde</w:t>
      </w:r>
      <w:r w:rsidR="00FE22E6">
        <w:rPr>
          <w:sz w:val="24"/>
          <w:szCs w:val="24"/>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FE22E6" w14:paraId="0A5042F5" w14:textId="77777777" w:rsidTr="00390E1D">
        <w:trPr>
          <w:trHeight w:val="419"/>
        </w:trPr>
        <w:tc>
          <w:tcPr>
            <w:tcW w:w="5244" w:type="dxa"/>
            <w:vAlign w:val="center"/>
          </w:tcPr>
          <w:p w14:paraId="76D4AD97"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58146B5F"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2267FC8C"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Haber</w:t>
            </w:r>
          </w:p>
        </w:tc>
      </w:tr>
      <w:tr w:rsidR="00FE22E6" w14:paraId="534D4858" w14:textId="77777777" w:rsidTr="00390E1D">
        <w:trPr>
          <w:trHeight w:val="443"/>
        </w:trPr>
        <w:tc>
          <w:tcPr>
            <w:tcW w:w="5244" w:type="dxa"/>
          </w:tcPr>
          <w:p w14:paraId="4425580B" w14:textId="77777777" w:rsidR="00FE22E6" w:rsidRDefault="00FE22E6" w:rsidP="00390E1D">
            <w:pPr>
              <w:pStyle w:val="Prrafodelista"/>
              <w:spacing w:after="240" w:line="240" w:lineRule="auto"/>
              <w:ind w:left="0"/>
              <w:contextualSpacing w:val="0"/>
              <w:jc w:val="both"/>
              <w:rPr>
                <w:sz w:val="24"/>
                <w:szCs w:val="24"/>
              </w:rPr>
            </w:pPr>
            <w:r>
              <w:rPr>
                <w:sz w:val="24"/>
                <w:szCs w:val="24"/>
              </w:rPr>
              <w:t>Activos Intangibles</w:t>
            </w:r>
          </w:p>
        </w:tc>
        <w:tc>
          <w:tcPr>
            <w:tcW w:w="1560" w:type="dxa"/>
          </w:tcPr>
          <w:p w14:paraId="67AF69D2" w14:textId="77777777" w:rsidR="00FE22E6" w:rsidRDefault="00FE22E6"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4F7B9699" w14:textId="77777777" w:rsidR="00FE22E6" w:rsidRDefault="00FE22E6" w:rsidP="00390E1D">
            <w:pPr>
              <w:pStyle w:val="Prrafodelista"/>
              <w:spacing w:after="240" w:line="240" w:lineRule="auto"/>
              <w:ind w:left="0"/>
              <w:contextualSpacing w:val="0"/>
              <w:jc w:val="both"/>
              <w:rPr>
                <w:sz w:val="24"/>
                <w:szCs w:val="24"/>
              </w:rPr>
            </w:pPr>
          </w:p>
        </w:tc>
      </w:tr>
      <w:tr w:rsidR="00FE22E6" w14:paraId="3F593F56" w14:textId="77777777" w:rsidTr="00390E1D">
        <w:trPr>
          <w:trHeight w:val="443"/>
        </w:trPr>
        <w:tc>
          <w:tcPr>
            <w:tcW w:w="5244" w:type="dxa"/>
          </w:tcPr>
          <w:p w14:paraId="56DD2CDD" w14:textId="77777777" w:rsidR="00FE22E6" w:rsidRDefault="00FE22E6" w:rsidP="00390E1D">
            <w:pPr>
              <w:pStyle w:val="Prrafodelista"/>
              <w:spacing w:after="240" w:line="240" w:lineRule="auto"/>
              <w:ind w:left="0"/>
              <w:contextualSpacing w:val="0"/>
              <w:jc w:val="both"/>
              <w:rPr>
                <w:sz w:val="24"/>
                <w:szCs w:val="24"/>
              </w:rPr>
            </w:pPr>
            <w:r>
              <w:rPr>
                <w:sz w:val="24"/>
                <w:szCs w:val="24"/>
              </w:rPr>
              <w:t>Amortización Acumulada de Activos Intangibles</w:t>
            </w:r>
            <w:r w:rsidRPr="00445452">
              <w:rPr>
                <w:sz w:val="24"/>
                <w:szCs w:val="24"/>
                <w:vertAlign w:val="superscript"/>
              </w:rPr>
              <w:t>1</w:t>
            </w:r>
          </w:p>
        </w:tc>
        <w:tc>
          <w:tcPr>
            <w:tcW w:w="1560" w:type="dxa"/>
          </w:tcPr>
          <w:p w14:paraId="7E0EEC67" w14:textId="77777777" w:rsidR="00FE22E6" w:rsidRDefault="00FE22E6" w:rsidP="00390E1D">
            <w:pPr>
              <w:pStyle w:val="Prrafodelista"/>
              <w:spacing w:after="240" w:line="240" w:lineRule="auto"/>
              <w:ind w:left="0"/>
              <w:contextualSpacing w:val="0"/>
              <w:jc w:val="both"/>
              <w:rPr>
                <w:sz w:val="24"/>
                <w:szCs w:val="24"/>
              </w:rPr>
            </w:pPr>
          </w:p>
        </w:tc>
        <w:tc>
          <w:tcPr>
            <w:tcW w:w="1417" w:type="dxa"/>
          </w:tcPr>
          <w:p w14:paraId="1D902E9F" w14:textId="77777777" w:rsidR="00FE22E6" w:rsidRDefault="00FE22E6" w:rsidP="00390E1D">
            <w:pPr>
              <w:pStyle w:val="Prrafodelista"/>
              <w:spacing w:after="240" w:line="240" w:lineRule="auto"/>
              <w:ind w:left="0"/>
              <w:contextualSpacing w:val="0"/>
              <w:jc w:val="both"/>
              <w:rPr>
                <w:sz w:val="24"/>
                <w:szCs w:val="24"/>
              </w:rPr>
            </w:pPr>
            <w:r>
              <w:rPr>
                <w:sz w:val="24"/>
                <w:szCs w:val="24"/>
              </w:rPr>
              <w:t>XXX</w:t>
            </w:r>
          </w:p>
        </w:tc>
      </w:tr>
      <w:tr w:rsidR="00FE22E6" w14:paraId="778A66D4" w14:textId="77777777" w:rsidTr="00390E1D">
        <w:trPr>
          <w:trHeight w:val="443"/>
        </w:trPr>
        <w:tc>
          <w:tcPr>
            <w:tcW w:w="5244" w:type="dxa"/>
          </w:tcPr>
          <w:p w14:paraId="5DDF9B36" w14:textId="77777777" w:rsidR="00FE22E6" w:rsidRDefault="00FE22E6" w:rsidP="00390E1D">
            <w:pPr>
              <w:pStyle w:val="Prrafodelista"/>
              <w:spacing w:after="240" w:line="240" w:lineRule="auto"/>
              <w:ind w:left="0"/>
              <w:contextualSpacing w:val="0"/>
              <w:jc w:val="both"/>
              <w:rPr>
                <w:sz w:val="24"/>
                <w:szCs w:val="24"/>
              </w:rPr>
            </w:pPr>
            <w:r>
              <w:rPr>
                <w:sz w:val="24"/>
                <w:szCs w:val="24"/>
              </w:rPr>
              <w:t>Deterioro Acumulado de Activos Intangibles</w:t>
            </w:r>
          </w:p>
        </w:tc>
        <w:tc>
          <w:tcPr>
            <w:tcW w:w="1560" w:type="dxa"/>
          </w:tcPr>
          <w:p w14:paraId="66523FB4" w14:textId="77777777" w:rsidR="00FE22E6" w:rsidRDefault="00FE22E6" w:rsidP="00390E1D">
            <w:pPr>
              <w:pStyle w:val="Prrafodelista"/>
              <w:spacing w:after="240" w:line="240" w:lineRule="auto"/>
              <w:ind w:left="0"/>
              <w:contextualSpacing w:val="0"/>
              <w:jc w:val="both"/>
              <w:rPr>
                <w:sz w:val="24"/>
                <w:szCs w:val="24"/>
              </w:rPr>
            </w:pPr>
          </w:p>
        </w:tc>
        <w:tc>
          <w:tcPr>
            <w:tcW w:w="1417" w:type="dxa"/>
          </w:tcPr>
          <w:p w14:paraId="7C62DB77" w14:textId="77777777" w:rsidR="00FE22E6" w:rsidRDefault="00FE22E6" w:rsidP="00390E1D">
            <w:pPr>
              <w:pStyle w:val="Prrafodelista"/>
              <w:spacing w:after="240" w:line="240" w:lineRule="auto"/>
              <w:ind w:left="0"/>
              <w:contextualSpacing w:val="0"/>
              <w:jc w:val="both"/>
              <w:rPr>
                <w:sz w:val="24"/>
                <w:szCs w:val="24"/>
              </w:rPr>
            </w:pPr>
            <w:r>
              <w:rPr>
                <w:sz w:val="24"/>
                <w:szCs w:val="24"/>
              </w:rPr>
              <w:t>XXX</w:t>
            </w:r>
          </w:p>
        </w:tc>
      </w:tr>
      <w:tr w:rsidR="00FE22E6" w14:paraId="59C69C38" w14:textId="77777777" w:rsidTr="00390E1D">
        <w:tc>
          <w:tcPr>
            <w:tcW w:w="5244" w:type="dxa"/>
          </w:tcPr>
          <w:p w14:paraId="1397C3F0" w14:textId="77777777" w:rsidR="00FE22E6" w:rsidRDefault="00FE22E6"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40447779" w14:textId="77777777" w:rsidR="00FE22E6" w:rsidRDefault="00FE22E6" w:rsidP="00390E1D">
            <w:pPr>
              <w:pStyle w:val="Prrafodelista"/>
              <w:spacing w:after="240" w:line="240" w:lineRule="auto"/>
              <w:ind w:left="0"/>
              <w:contextualSpacing w:val="0"/>
              <w:jc w:val="both"/>
              <w:rPr>
                <w:sz w:val="24"/>
                <w:szCs w:val="24"/>
              </w:rPr>
            </w:pPr>
          </w:p>
        </w:tc>
        <w:tc>
          <w:tcPr>
            <w:tcW w:w="1417" w:type="dxa"/>
          </w:tcPr>
          <w:p w14:paraId="1DA83A05" w14:textId="77777777" w:rsidR="00FE22E6" w:rsidRDefault="00FE22E6" w:rsidP="00390E1D">
            <w:pPr>
              <w:pStyle w:val="Prrafodelista"/>
              <w:spacing w:after="240" w:line="240" w:lineRule="auto"/>
              <w:ind w:left="0"/>
              <w:contextualSpacing w:val="0"/>
              <w:jc w:val="both"/>
              <w:rPr>
                <w:sz w:val="24"/>
                <w:szCs w:val="24"/>
              </w:rPr>
            </w:pPr>
            <w:r>
              <w:rPr>
                <w:sz w:val="24"/>
                <w:szCs w:val="24"/>
              </w:rPr>
              <w:t>XXX</w:t>
            </w:r>
          </w:p>
        </w:tc>
      </w:tr>
    </w:tbl>
    <w:p w14:paraId="222ABE45" w14:textId="77777777" w:rsidR="00061CBC" w:rsidRPr="008F5A23" w:rsidRDefault="00061CBC" w:rsidP="00061CBC">
      <w:pPr>
        <w:pStyle w:val="Prrafodelista"/>
        <w:spacing w:after="240" w:line="240" w:lineRule="auto"/>
        <w:ind w:left="1080"/>
        <w:contextualSpacing w:val="0"/>
        <w:jc w:val="both"/>
        <w:rPr>
          <w:sz w:val="24"/>
          <w:szCs w:val="24"/>
        </w:rPr>
      </w:pPr>
    </w:p>
    <w:p w14:paraId="5CD20F31" w14:textId="1B655DA4" w:rsidR="00061CBC" w:rsidRDefault="00061CBC" w:rsidP="0046706F">
      <w:pPr>
        <w:pStyle w:val="Prrafodelista"/>
        <w:numPr>
          <w:ilvl w:val="0"/>
          <w:numId w:val="17"/>
        </w:numPr>
        <w:spacing w:after="240" w:line="240" w:lineRule="auto"/>
        <w:ind w:left="1134" w:hanging="283"/>
        <w:contextualSpacing w:val="0"/>
        <w:jc w:val="both"/>
        <w:rPr>
          <w:sz w:val="24"/>
          <w:szCs w:val="24"/>
        </w:rPr>
      </w:pPr>
      <w:r>
        <w:rPr>
          <w:sz w:val="24"/>
          <w:szCs w:val="24"/>
        </w:rPr>
        <w:t xml:space="preserve">Si la entidad activó </w:t>
      </w:r>
      <w:r w:rsidR="00141ED9">
        <w:rPr>
          <w:sz w:val="24"/>
          <w:szCs w:val="24"/>
        </w:rPr>
        <w:t>intangibles</w:t>
      </w:r>
      <w:r>
        <w:rPr>
          <w:sz w:val="24"/>
          <w:szCs w:val="24"/>
        </w:rPr>
        <w:t xml:space="preserve"> que no cumpl</w:t>
      </w:r>
      <w:r w:rsidR="006E3A79">
        <w:rPr>
          <w:sz w:val="24"/>
          <w:szCs w:val="24"/>
        </w:rPr>
        <w:t>e</w:t>
      </w:r>
      <w:r>
        <w:rPr>
          <w:sz w:val="24"/>
          <w:szCs w:val="24"/>
        </w:rPr>
        <w:t>n con el umbral de reconocimiento, estos</w:t>
      </w:r>
      <w:r w:rsidRPr="008F5A23">
        <w:rPr>
          <w:sz w:val="24"/>
          <w:szCs w:val="24"/>
        </w:rPr>
        <w:t xml:space="preserve"> se deberán dar de baja.</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FE22E6" w14:paraId="3560C9D0" w14:textId="77777777" w:rsidTr="00390E1D">
        <w:trPr>
          <w:trHeight w:val="419"/>
        </w:trPr>
        <w:tc>
          <w:tcPr>
            <w:tcW w:w="5244" w:type="dxa"/>
            <w:vAlign w:val="center"/>
          </w:tcPr>
          <w:p w14:paraId="1288C58E"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240F8911"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030A18A9" w14:textId="77777777" w:rsidR="00FE22E6" w:rsidRPr="00F36BAA" w:rsidRDefault="00FE22E6" w:rsidP="00390E1D">
            <w:pPr>
              <w:pStyle w:val="Prrafodelista"/>
              <w:spacing w:after="240" w:line="240" w:lineRule="auto"/>
              <w:ind w:left="0"/>
              <w:contextualSpacing w:val="0"/>
              <w:rPr>
                <w:b/>
                <w:bCs/>
                <w:sz w:val="24"/>
                <w:szCs w:val="24"/>
              </w:rPr>
            </w:pPr>
            <w:r w:rsidRPr="00F36BAA">
              <w:rPr>
                <w:b/>
                <w:bCs/>
                <w:sz w:val="24"/>
                <w:szCs w:val="24"/>
              </w:rPr>
              <w:t>Haber</w:t>
            </w:r>
          </w:p>
        </w:tc>
      </w:tr>
      <w:tr w:rsidR="00FE22E6" w14:paraId="7C593462" w14:textId="77777777" w:rsidTr="00390E1D">
        <w:trPr>
          <w:trHeight w:val="443"/>
        </w:trPr>
        <w:tc>
          <w:tcPr>
            <w:tcW w:w="5244" w:type="dxa"/>
          </w:tcPr>
          <w:p w14:paraId="6D80C40B" w14:textId="77777777" w:rsidR="00FE22E6" w:rsidRDefault="00FE22E6" w:rsidP="00390E1D">
            <w:pPr>
              <w:pStyle w:val="Prrafodelista"/>
              <w:spacing w:after="240" w:line="240" w:lineRule="auto"/>
              <w:ind w:left="0"/>
              <w:contextualSpacing w:val="0"/>
              <w:jc w:val="both"/>
              <w:rPr>
                <w:sz w:val="24"/>
                <w:szCs w:val="24"/>
              </w:rPr>
            </w:pPr>
            <w:r>
              <w:rPr>
                <w:sz w:val="24"/>
                <w:szCs w:val="24"/>
              </w:rPr>
              <w:t>Amortización Acumulada de Activos Intangibles</w:t>
            </w:r>
            <w:r w:rsidRPr="00445452">
              <w:rPr>
                <w:sz w:val="24"/>
                <w:szCs w:val="24"/>
                <w:vertAlign w:val="superscript"/>
              </w:rPr>
              <w:t>1</w:t>
            </w:r>
          </w:p>
        </w:tc>
        <w:tc>
          <w:tcPr>
            <w:tcW w:w="1560" w:type="dxa"/>
          </w:tcPr>
          <w:p w14:paraId="7FEDB8DA" w14:textId="3F3A5E5C" w:rsidR="00FE22E6" w:rsidRDefault="00014131"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5DD981E6" w14:textId="636329AB" w:rsidR="00FE22E6" w:rsidRDefault="00FE22E6" w:rsidP="00390E1D">
            <w:pPr>
              <w:pStyle w:val="Prrafodelista"/>
              <w:spacing w:after="240" w:line="240" w:lineRule="auto"/>
              <w:ind w:left="0"/>
              <w:contextualSpacing w:val="0"/>
              <w:jc w:val="both"/>
              <w:rPr>
                <w:sz w:val="24"/>
                <w:szCs w:val="24"/>
              </w:rPr>
            </w:pPr>
          </w:p>
        </w:tc>
      </w:tr>
      <w:tr w:rsidR="00FE22E6" w14:paraId="6CBDF374" w14:textId="77777777" w:rsidTr="00390E1D">
        <w:trPr>
          <w:trHeight w:val="443"/>
        </w:trPr>
        <w:tc>
          <w:tcPr>
            <w:tcW w:w="5244" w:type="dxa"/>
          </w:tcPr>
          <w:p w14:paraId="053BA005" w14:textId="77777777" w:rsidR="00FE22E6" w:rsidRDefault="00FE22E6" w:rsidP="00390E1D">
            <w:pPr>
              <w:pStyle w:val="Prrafodelista"/>
              <w:spacing w:after="240" w:line="240" w:lineRule="auto"/>
              <w:ind w:left="0"/>
              <w:contextualSpacing w:val="0"/>
              <w:jc w:val="both"/>
              <w:rPr>
                <w:sz w:val="24"/>
                <w:szCs w:val="24"/>
              </w:rPr>
            </w:pPr>
            <w:r>
              <w:rPr>
                <w:sz w:val="24"/>
                <w:szCs w:val="24"/>
              </w:rPr>
              <w:t>Deterioro Acumulado de Activos Intangibles</w:t>
            </w:r>
          </w:p>
        </w:tc>
        <w:tc>
          <w:tcPr>
            <w:tcW w:w="1560" w:type="dxa"/>
          </w:tcPr>
          <w:p w14:paraId="5B76A293" w14:textId="691DE7BE" w:rsidR="00FE22E6" w:rsidRDefault="00014131"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147DB88" w14:textId="6E426A7F" w:rsidR="00FE22E6" w:rsidRDefault="00FE22E6" w:rsidP="00390E1D">
            <w:pPr>
              <w:pStyle w:val="Prrafodelista"/>
              <w:spacing w:after="240" w:line="240" w:lineRule="auto"/>
              <w:ind w:left="0"/>
              <w:contextualSpacing w:val="0"/>
              <w:jc w:val="both"/>
              <w:rPr>
                <w:sz w:val="24"/>
                <w:szCs w:val="24"/>
              </w:rPr>
            </w:pPr>
          </w:p>
        </w:tc>
      </w:tr>
      <w:tr w:rsidR="00FE22E6" w14:paraId="4227342C" w14:textId="77777777" w:rsidTr="00390E1D">
        <w:tc>
          <w:tcPr>
            <w:tcW w:w="5244" w:type="dxa"/>
          </w:tcPr>
          <w:p w14:paraId="4E319D81" w14:textId="77777777" w:rsidR="00FE22E6" w:rsidRDefault="00FE22E6"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60743B26" w14:textId="66F34AAE" w:rsidR="00FE22E6" w:rsidRDefault="00014131"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660E001D" w14:textId="04FC8120" w:rsidR="00FE22E6" w:rsidRDefault="00FE22E6" w:rsidP="00390E1D">
            <w:pPr>
              <w:pStyle w:val="Prrafodelista"/>
              <w:spacing w:after="240" w:line="240" w:lineRule="auto"/>
              <w:ind w:left="0"/>
              <w:contextualSpacing w:val="0"/>
              <w:jc w:val="both"/>
              <w:rPr>
                <w:sz w:val="24"/>
                <w:szCs w:val="24"/>
              </w:rPr>
            </w:pPr>
          </w:p>
        </w:tc>
      </w:tr>
      <w:tr w:rsidR="00014131" w14:paraId="2BA7FD65" w14:textId="77777777" w:rsidTr="00390E1D">
        <w:tc>
          <w:tcPr>
            <w:tcW w:w="5244" w:type="dxa"/>
          </w:tcPr>
          <w:p w14:paraId="7D011DEA" w14:textId="78E466DE" w:rsidR="00014131" w:rsidRDefault="00014131" w:rsidP="00390E1D">
            <w:pPr>
              <w:pStyle w:val="Prrafodelista"/>
              <w:spacing w:after="240" w:line="240" w:lineRule="auto"/>
              <w:ind w:left="0"/>
              <w:contextualSpacing w:val="0"/>
              <w:jc w:val="both"/>
              <w:rPr>
                <w:sz w:val="24"/>
                <w:szCs w:val="24"/>
              </w:rPr>
            </w:pPr>
            <w:r>
              <w:rPr>
                <w:sz w:val="24"/>
                <w:szCs w:val="24"/>
              </w:rPr>
              <w:t>Activos Intangibles</w:t>
            </w:r>
          </w:p>
        </w:tc>
        <w:tc>
          <w:tcPr>
            <w:tcW w:w="1560" w:type="dxa"/>
          </w:tcPr>
          <w:p w14:paraId="2EE59B69" w14:textId="77777777" w:rsidR="00014131" w:rsidRDefault="00014131" w:rsidP="00390E1D">
            <w:pPr>
              <w:pStyle w:val="Prrafodelista"/>
              <w:spacing w:after="240" w:line="240" w:lineRule="auto"/>
              <w:ind w:left="0"/>
              <w:contextualSpacing w:val="0"/>
              <w:jc w:val="both"/>
              <w:rPr>
                <w:sz w:val="24"/>
                <w:szCs w:val="24"/>
              </w:rPr>
            </w:pPr>
          </w:p>
        </w:tc>
        <w:tc>
          <w:tcPr>
            <w:tcW w:w="1417" w:type="dxa"/>
          </w:tcPr>
          <w:p w14:paraId="3987D94C" w14:textId="2DFFDD72" w:rsidR="00014131" w:rsidRDefault="00014131" w:rsidP="00390E1D">
            <w:pPr>
              <w:pStyle w:val="Prrafodelista"/>
              <w:spacing w:after="240" w:line="240" w:lineRule="auto"/>
              <w:ind w:left="0"/>
              <w:contextualSpacing w:val="0"/>
              <w:jc w:val="both"/>
              <w:rPr>
                <w:sz w:val="24"/>
                <w:szCs w:val="24"/>
              </w:rPr>
            </w:pPr>
            <w:r>
              <w:rPr>
                <w:sz w:val="24"/>
                <w:szCs w:val="24"/>
              </w:rPr>
              <w:t>XXX</w:t>
            </w:r>
          </w:p>
        </w:tc>
      </w:tr>
    </w:tbl>
    <w:p w14:paraId="086861BE" w14:textId="77777777" w:rsidR="000E653C" w:rsidRDefault="000E653C" w:rsidP="00FE22E6">
      <w:pPr>
        <w:spacing w:after="240"/>
        <w:jc w:val="both"/>
        <w:rPr>
          <w:vertAlign w:val="superscript"/>
        </w:rPr>
      </w:pPr>
    </w:p>
    <w:p w14:paraId="1CAFD660" w14:textId="77777777" w:rsidR="000E653C" w:rsidRPr="000E653C" w:rsidRDefault="000E653C" w:rsidP="000E653C">
      <w:pPr>
        <w:jc w:val="both"/>
        <w:rPr>
          <w:vertAlign w:val="superscript"/>
        </w:rPr>
      </w:pPr>
    </w:p>
    <w:p w14:paraId="517C575F" w14:textId="72F27DE7" w:rsidR="00445452" w:rsidRPr="00445452" w:rsidRDefault="00445452" w:rsidP="00445452">
      <w:pPr>
        <w:tabs>
          <w:tab w:val="left" w:pos="2977"/>
        </w:tabs>
        <w:spacing w:after="120"/>
        <w:jc w:val="both"/>
        <w:rPr>
          <w:vertAlign w:val="superscript"/>
        </w:rPr>
      </w:pPr>
      <w:r w:rsidRPr="00445452">
        <w:rPr>
          <w:vertAlign w:val="superscript"/>
        </w:rPr>
        <w:t>_____________________________________</w:t>
      </w:r>
    </w:p>
    <w:p w14:paraId="0DFB8A05" w14:textId="246AC6A6" w:rsidR="00445452" w:rsidRDefault="00445452" w:rsidP="00FE22E6">
      <w:pPr>
        <w:spacing w:after="240"/>
        <w:jc w:val="both"/>
        <w:rPr>
          <w:sz w:val="18"/>
          <w:szCs w:val="18"/>
        </w:rPr>
      </w:pPr>
      <w:r w:rsidRPr="00BB2830">
        <w:rPr>
          <w:sz w:val="18"/>
          <w:szCs w:val="18"/>
          <w:vertAlign w:val="superscript"/>
        </w:rPr>
        <w:t>1</w:t>
      </w:r>
      <w:r>
        <w:rPr>
          <w:sz w:val="18"/>
          <w:szCs w:val="18"/>
        </w:rPr>
        <w:t>Aplica para activos intangibles de vi</w:t>
      </w:r>
      <w:r w:rsidR="008B0103">
        <w:rPr>
          <w:sz w:val="18"/>
          <w:szCs w:val="18"/>
        </w:rPr>
        <w:t>da útil finita</w:t>
      </w:r>
    </w:p>
    <w:p w14:paraId="5E8CA3C1" w14:textId="77777777" w:rsidR="00C15372" w:rsidRPr="00E774A3" w:rsidRDefault="00C15372" w:rsidP="0046706F">
      <w:pPr>
        <w:pStyle w:val="Prrafodelista"/>
        <w:numPr>
          <w:ilvl w:val="0"/>
          <w:numId w:val="9"/>
        </w:numPr>
        <w:spacing w:after="240"/>
        <w:ind w:left="426" w:hanging="426"/>
        <w:contextualSpacing w:val="0"/>
        <w:rPr>
          <w:b/>
          <w:bCs/>
          <w:sz w:val="24"/>
          <w:szCs w:val="24"/>
        </w:rPr>
      </w:pPr>
      <w:r w:rsidRPr="00E774A3">
        <w:rPr>
          <w:b/>
          <w:bCs/>
          <w:sz w:val="24"/>
          <w:szCs w:val="24"/>
        </w:rPr>
        <w:lastRenderedPageBreak/>
        <w:t>Valorización Inicial</w:t>
      </w:r>
    </w:p>
    <w:p w14:paraId="4FB68CFB" w14:textId="40BBDD3B" w:rsidR="00C15372" w:rsidRDefault="00C15372" w:rsidP="00A841D4">
      <w:pPr>
        <w:pStyle w:val="Prrafodelista"/>
        <w:spacing w:after="240" w:line="240" w:lineRule="auto"/>
        <w:ind w:left="426"/>
        <w:contextualSpacing w:val="0"/>
        <w:jc w:val="both"/>
        <w:rPr>
          <w:sz w:val="24"/>
          <w:szCs w:val="24"/>
          <w:lang w:val="es-CL"/>
        </w:rPr>
      </w:pPr>
      <w:r w:rsidRPr="00C15372">
        <w:rPr>
          <w:sz w:val="24"/>
          <w:szCs w:val="24"/>
          <w:lang w:val="es-CL"/>
        </w:rPr>
        <w:t>A nivel de valorización inicial, no se observan diferencias que deban ser consideradas en el proceso de primera adopción. Para efecto de la valorización inicial de activos intangibles la entidad deberá aplicar lo establecido en los numerales 25 al 32 de la norma de Activos Intangibles, contenida en la Resolución N°3.  </w:t>
      </w:r>
    </w:p>
    <w:p w14:paraId="4DDA4CEB" w14:textId="62E76922" w:rsidR="00C15372" w:rsidRDefault="00C15372" w:rsidP="0046706F">
      <w:pPr>
        <w:pStyle w:val="Prrafodelista"/>
        <w:numPr>
          <w:ilvl w:val="0"/>
          <w:numId w:val="9"/>
        </w:numPr>
        <w:spacing w:after="240" w:line="240" w:lineRule="auto"/>
        <w:ind w:left="426" w:hanging="426"/>
        <w:contextualSpacing w:val="0"/>
        <w:jc w:val="both"/>
        <w:rPr>
          <w:b/>
          <w:bCs/>
          <w:sz w:val="24"/>
          <w:szCs w:val="24"/>
          <w:lang w:val="es-CL"/>
        </w:rPr>
      </w:pPr>
      <w:r w:rsidRPr="3F3D7307">
        <w:rPr>
          <w:b/>
          <w:bCs/>
          <w:sz w:val="24"/>
          <w:szCs w:val="24"/>
          <w:lang w:val="es-CL"/>
        </w:rPr>
        <w:t>Valorización Posterior</w:t>
      </w:r>
    </w:p>
    <w:p w14:paraId="12FC65F5" w14:textId="25336B80" w:rsidR="00147A0D" w:rsidRDefault="001E358C" w:rsidP="00171345">
      <w:pPr>
        <w:spacing w:after="240"/>
        <w:ind w:left="426"/>
        <w:jc w:val="both"/>
      </w:pPr>
      <w:r w:rsidRPr="001E358C">
        <w:t>La NIC 38 señala</w:t>
      </w:r>
      <w:r>
        <w:t>,</w:t>
      </w:r>
      <w:r w:rsidRPr="001E358C">
        <w:t xml:space="preserve"> </w:t>
      </w:r>
      <w:r>
        <w:t>que la</w:t>
      </w:r>
      <w:r w:rsidRPr="001E358C">
        <w:t xml:space="preserve"> entidad elegirá como política contable entre el modelo del costo </w:t>
      </w:r>
      <w:r w:rsidR="00E31894">
        <w:t>o</w:t>
      </w:r>
      <w:r w:rsidRPr="001E358C">
        <w:t xml:space="preserve"> el modelo de revaluación</w:t>
      </w:r>
      <w:r w:rsidR="007756AD">
        <w:t xml:space="preserve">, </w:t>
      </w:r>
      <w:r>
        <w:t>s</w:t>
      </w:r>
      <w:r w:rsidRPr="001E358C">
        <w:t>i un activo intangible se contabiliza según el modelo de revaluación, todos los demás activos pertenecientes a la misma clase también se contabilizarán utilizando el mismo modelo, a menos que no exista un mercado activo para esa clase de activos.</w:t>
      </w:r>
    </w:p>
    <w:p w14:paraId="2E5D4684" w14:textId="2BC59142" w:rsidR="00C55FE9" w:rsidRDefault="002A13D6" w:rsidP="007E522F">
      <w:pPr>
        <w:spacing w:after="240"/>
        <w:ind w:left="426"/>
        <w:jc w:val="both"/>
      </w:pPr>
      <w:r w:rsidRPr="00E31894">
        <w:rPr>
          <w:b/>
          <w:bCs/>
        </w:rPr>
        <w:t xml:space="preserve">Modelo del </w:t>
      </w:r>
      <w:r w:rsidR="007E522F">
        <w:rPr>
          <w:b/>
          <w:bCs/>
        </w:rPr>
        <w:t>C</w:t>
      </w:r>
      <w:r w:rsidRPr="00E31894">
        <w:rPr>
          <w:b/>
          <w:bCs/>
        </w:rPr>
        <w:t>osto:</w:t>
      </w:r>
      <w:r>
        <w:t xml:space="preserve"> C</w:t>
      </w:r>
      <w:r w:rsidRPr="002A13D6">
        <w:t>on posterioridad a su reconocimiento inicial, un activo intangible se contabilizará por su costo menos la amortización acumulada y el importe acumulado de las pérdidas por deterioro del valor.</w:t>
      </w:r>
    </w:p>
    <w:p w14:paraId="141ADA31" w14:textId="399A9D44" w:rsidR="00F51983" w:rsidRDefault="00F51983" w:rsidP="007E522F">
      <w:pPr>
        <w:spacing w:after="240"/>
        <w:ind w:left="426"/>
        <w:jc w:val="both"/>
      </w:pPr>
      <w:r>
        <w:rPr>
          <w:b/>
          <w:bCs/>
        </w:rPr>
        <w:t xml:space="preserve">Modelo de </w:t>
      </w:r>
      <w:r w:rsidR="007E522F">
        <w:rPr>
          <w:b/>
          <w:bCs/>
        </w:rPr>
        <w:t>R</w:t>
      </w:r>
      <w:r>
        <w:rPr>
          <w:b/>
          <w:bCs/>
        </w:rPr>
        <w:t>evaluación:</w:t>
      </w:r>
      <w:r>
        <w:t xml:space="preserve"> </w:t>
      </w:r>
      <w:r w:rsidR="004F677A" w:rsidRPr="004F677A">
        <w:t>Con posterioridad al reconocimiento inicial, un activo intangible se contabilizará por su valor revaluado, que es su valor razonable en el momento de la revaluación, menos la amortización acumulada, y el importe acumulado de las pérdidas por deterioro del valor que haya sufrido. Para fijar el importe de las revaluaciones según esta Norma, el valor razonable se medirá por referencia a un mercado activo. Las revaluaciones se harán con suficiente regularidad, para asegurar que el importe en libros del activo, al final del periodo sobre el que se informa, no difiera significativamente del que podría determinarse utilizando el valor razonable.</w:t>
      </w:r>
    </w:p>
    <w:p w14:paraId="6D2D2981" w14:textId="5E14F5D2" w:rsidR="005D2DAC" w:rsidRDefault="002F2821" w:rsidP="007E522F">
      <w:pPr>
        <w:pStyle w:val="paragraph"/>
        <w:tabs>
          <w:tab w:val="left" w:pos="426"/>
        </w:tabs>
        <w:spacing w:before="0" w:beforeAutospacing="0" w:after="240" w:afterAutospacing="0"/>
        <w:ind w:left="426"/>
        <w:jc w:val="both"/>
        <w:textAlignment w:val="baseline"/>
        <w:rPr>
          <w:rFonts w:asciiTheme="minorHAnsi" w:eastAsiaTheme="minorHAnsi" w:hAnsiTheme="minorHAnsi" w:cstheme="minorBidi"/>
          <w:lang w:eastAsia="en-US"/>
        </w:rPr>
      </w:pPr>
      <w:r w:rsidRPr="00ED3A91">
        <w:rPr>
          <w:rFonts w:asciiTheme="minorHAnsi" w:eastAsiaTheme="minorHAnsi" w:hAnsiTheme="minorHAnsi" w:cstheme="minorBidi"/>
          <w:lang w:eastAsia="en-US"/>
        </w:rPr>
        <w:t xml:space="preserve">En cambio, la resolución N° </w:t>
      </w:r>
      <w:r>
        <w:rPr>
          <w:rFonts w:asciiTheme="minorHAnsi" w:eastAsiaTheme="minorHAnsi" w:hAnsiTheme="minorHAnsi" w:cstheme="minorBidi"/>
          <w:lang w:eastAsia="en-US"/>
        </w:rPr>
        <w:t>3</w:t>
      </w:r>
      <w:r w:rsidRPr="00ED3A91">
        <w:rPr>
          <w:rFonts w:asciiTheme="minorHAnsi" w:eastAsiaTheme="minorHAnsi" w:hAnsiTheme="minorHAnsi" w:cstheme="minorBidi"/>
          <w:lang w:eastAsia="en-US"/>
        </w:rPr>
        <w:t xml:space="preserve">, </w:t>
      </w:r>
      <w:r w:rsidR="007833C4">
        <w:rPr>
          <w:rFonts w:asciiTheme="minorHAnsi" w:eastAsiaTheme="minorHAnsi" w:hAnsiTheme="minorHAnsi" w:cstheme="minorBidi"/>
          <w:lang w:eastAsia="en-US"/>
        </w:rPr>
        <w:t>señala</w:t>
      </w:r>
      <w:r>
        <w:rPr>
          <w:rFonts w:asciiTheme="minorHAnsi" w:eastAsiaTheme="minorHAnsi" w:hAnsiTheme="minorHAnsi" w:cstheme="minorBidi"/>
          <w:lang w:eastAsia="en-US"/>
        </w:rPr>
        <w:t xml:space="preserve"> que</w:t>
      </w:r>
      <w:r w:rsidR="007833C4">
        <w:rPr>
          <w:rFonts w:asciiTheme="minorHAnsi" w:eastAsiaTheme="minorHAnsi" w:hAnsiTheme="minorHAnsi" w:cstheme="minorBidi"/>
          <w:lang w:eastAsia="en-US"/>
        </w:rPr>
        <w:t xml:space="preserve"> los</w:t>
      </w:r>
      <w:r w:rsidR="003F0208">
        <w:rPr>
          <w:rFonts w:asciiTheme="minorHAnsi" w:eastAsiaTheme="minorHAnsi" w:hAnsiTheme="minorHAnsi" w:cstheme="minorBidi"/>
          <w:lang w:eastAsia="en-US"/>
        </w:rPr>
        <w:t xml:space="preserve"> activos </w:t>
      </w:r>
      <w:r>
        <w:rPr>
          <w:rFonts w:asciiTheme="minorHAnsi" w:eastAsiaTheme="minorHAnsi" w:hAnsiTheme="minorHAnsi" w:cstheme="minorBidi"/>
          <w:lang w:eastAsia="en-US"/>
        </w:rPr>
        <w:t xml:space="preserve">intangibles </w:t>
      </w:r>
      <w:r w:rsidR="003F0208">
        <w:rPr>
          <w:rFonts w:asciiTheme="minorHAnsi" w:eastAsiaTheme="minorHAnsi" w:hAnsiTheme="minorHAnsi" w:cstheme="minorBidi"/>
          <w:lang w:eastAsia="en-US"/>
        </w:rPr>
        <w:t>se valorizarán posteriormente por su valor inicial</w:t>
      </w:r>
      <w:r w:rsidR="00FA1404">
        <w:rPr>
          <w:rFonts w:asciiTheme="minorHAnsi" w:eastAsiaTheme="minorHAnsi" w:hAnsiTheme="minorHAnsi" w:cstheme="minorBidi"/>
          <w:lang w:eastAsia="en-US"/>
        </w:rPr>
        <w:t>,</w:t>
      </w:r>
      <w:r w:rsidR="003F0208">
        <w:rPr>
          <w:rFonts w:asciiTheme="minorHAnsi" w:eastAsiaTheme="minorHAnsi" w:hAnsiTheme="minorHAnsi" w:cstheme="minorBidi"/>
          <w:lang w:eastAsia="en-US"/>
        </w:rPr>
        <w:t xml:space="preserve"> incrementado por todas las erogaciones capitalizables</w:t>
      </w:r>
      <w:r w:rsidR="00573887">
        <w:rPr>
          <w:rFonts w:asciiTheme="minorHAnsi" w:eastAsiaTheme="minorHAnsi" w:hAnsiTheme="minorHAnsi" w:cstheme="minorBidi"/>
          <w:lang w:eastAsia="en-US"/>
        </w:rPr>
        <w:t xml:space="preserve"> </w:t>
      </w:r>
      <w:r w:rsidR="00FA1404">
        <w:rPr>
          <w:rFonts w:asciiTheme="minorHAnsi" w:eastAsiaTheme="minorHAnsi" w:hAnsiTheme="minorHAnsi" w:cstheme="minorBidi"/>
          <w:lang w:eastAsia="en-US"/>
        </w:rPr>
        <w:t>en que se incurra posteriormente</w:t>
      </w:r>
      <w:r w:rsidR="008E5E4C">
        <w:rPr>
          <w:rFonts w:asciiTheme="minorHAnsi" w:eastAsiaTheme="minorHAnsi" w:hAnsiTheme="minorHAnsi" w:cstheme="minorBidi"/>
          <w:lang w:eastAsia="en-US"/>
        </w:rPr>
        <w:t>, menos la amortización acumulada y las perdidas por deterioro del valor.</w:t>
      </w:r>
    </w:p>
    <w:p w14:paraId="3251F05B" w14:textId="0EAEECFB" w:rsidR="008E5E4C" w:rsidRDefault="008E5E4C" w:rsidP="0017134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 xml:space="preserve">Por lo anterior, aquellas entidades que optaron por el modelo de revaluación </w:t>
      </w:r>
      <w:r w:rsidR="00416EAA">
        <w:rPr>
          <w:rFonts w:asciiTheme="minorHAnsi" w:eastAsiaTheme="minorHAnsi" w:hAnsiTheme="minorHAnsi" w:cstheme="minorBidi"/>
          <w:lang w:eastAsia="en-US"/>
        </w:rPr>
        <w:t xml:space="preserve">para la valorización posterior de sus activos intangibles deberán </w:t>
      </w:r>
      <w:r w:rsidR="00A27717">
        <w:rPr>
          <w:rFonts w:asciiTheme="minorHAnsi" w:eastAsiaTheme="minorHAnsi" w:hAnsiTheme="minorHAnsi" w:cstheme="minorBidi"/>
          <w:lang w:eastAsia="en-US"/>
        </w:rPr>
        <w:t>efectuar el ajuste correspondiente.</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171345" w14:paraId="02F2FB82" w14:textId="77777777" w:rsidTr="00390E1D">
        <w:trPr>
          <w:trHeight w:val="419"/>
        </w:trPr>
        <w:tc>
          <w:tcPr>
            <w:tcW w:w="5244" w:type="dxa"/>
            <w:vAlign w:val="center"/>
          </w:tcPr>
          <w:p w14:paraId="2272621E" w14:textId="77777777" w:rsidR="00171345" w:rsidRPr="00F36BAA" w:rsidRDefault="00171345"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192AD25F" w14:textId="77777777" w:rsidR="00171345" w:rsidRPr="00F36BAA" w:rsidRDefault="00171345"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1AD54634" w14:textId="77777777" w:rsidR="00171345" w:rsidRPr="00F36BAA" w:rsidRDefault="00171345" w:rsidP="00390E1D">
            <w:pPr>
              <w:pStyle w:val="Prrafodelista"/>
              <w:spacing w:after="240" w:line="240" w:lineRule="auto"/>
              <w:ind w:left="0"/>
              <w:contextualSpacing w:val="0"/>
              <w:rPr>
                <w:b/>
                <w:bCs/>
                <w:sz w:val="24"/>
                <w:szCs w:val="24"/>
              </w:rPr>
            </w:pPr>
            <w:r w:rsidRPr="00F36BAA">
              <w:rPr>
                <w:b/>
                <w:bCs/>
                <w:sz w:val="24"/>
                <w:szCs w:val="24"/>
              </w:rPr>
              <w:t>Haber</w:t>
            </w:r>
          </w:p>
        </w:tc>
      </w:tr>
      <w:tr w:rsidR="00171345" w14:paraId="22BCF0F5" w14:textId="77777777" w:rsidTr="00390E1D">
        <w:tc>
          <w:tcPr>
            <w:tcW w:w="5244" w:type="dxa"/>
          </w:tcPr>
          <w:p w14:paraId="200E3848" w14:textId="77777777" w:rsidR="00171345" w:rsidRDefault="00171345"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5C91ED02" w14:textId="77777777" w:rsidR="00171345" w:rsidRDefault="00171345"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653E512C" w14:textId="77777777" w:rsidR="00171345" w:rsidRDefault="00171345" w:rsidP="00390E1D">
            <w:pPr>
              <w:pStyle w:val="Prrafodelista"/>
              <w:spacing w:after="240" w:line="240" w:lineRule="auto"/>
              <w:ind w:left="0"/>
              <w:contextualSpacing w:val="0"/>
              <w:jc w:val="both"/>
              <w:rPr>
                <w:sz w:val="24"/>
                <w:szCs w:val="24"/>
              </w:rPr>
            </w:pPr>
          </w:p>
        </w:tc>
      </w:tr>
      <w:tr w:rsidR="00171345" w14:paraId="4A18B542" w14:textId="77777777" w:rsidTr="00390E1D">
        <w:tc>
          <w:tcPr>
            <w:tcW w:w="5244" w:type="dxa"/>
          </w:tcPr>
          <w:p w14:paraId="4574B707" w14:textId="77777777" w:rsidR="00171345" w:rsidRDefault="00171345" w:rsidP="00390E1D">
            <w:pPr>
              <w:pStyle w:val="Prrafodelista"/>
              <w:spacing w:after="240" w:line="240" w:lineRule="auto"/>
              <w:ind w:left="0"/>
              <w:contextualSpacing w:val="0"/>
              <w:jc w:val="both"/>
              <w:rPr>
                <w:sz w:val="24"/>
                <w:szCs w:val="24"/>
              </w:rPr>
            </w:pPr>
            <w:r>
              <w:rPr>
                <w:sz w:val="24"/>
                <w:szCs w:val="24"/>
              </w:rPr>
              <w:t>Activos Intangibles</w:t>
            </w:r>
          </w:p>
        </w:tc>
        <w:tc>
          <w:tcPr>
            <w:tcW w:w="1560" w:type="dxa"/>
          </w:tcPr>
          <w:p w14:paraId="299E6115" w14:textId="77777777" w:rsidR="00171345" w:rsidRDefault="00171345" w:rsidP="00390E1D">
            <w:pPr>
              <w:pStyle w:val="Prrafodelista"/>
              <w:spacing w:after="240" w:line="240" w:lineRule="auto"/>
              <w:ind w:left="0"/>
              <w:contextualSpacing w:val="0"/>
              <w:jc w:val="both"/>
              <w:rPr>
                <w:sz w:val="24"/>
                <w:szCs w:val="24"/>
              </w:rPr>
            </w:pPr>
          </w:p>
        </w:tc>
        <w:tc>
          <w:tcPr>
            <w:tcW w:w="1417" w:type="dxa"/>
          </w:tcPr>
          <w:p w14:paraId="3BFF3ECB" w14:textId="77777777" w:rsidR="00171345" w:rsidRDefault="00171345" w:rsidP="00390E1D">
            <w:pPr>
              <w:pStyle w:val="Prrafodelista"/>
              <w:spacing w:after="240" w:line="240" w:lineRule="auto"/>
              <w:ind w:left="0"/>
              <w:contextualSpacing w:val="0"/>
              <w:jc w:val="both"/>
              <w:rPr>
                <w:sz w:val="24"/>
                <w:szCs w:val="24"/>
              </w:rPr>
            </w:pPr>
            <w:r>
              <w:rPr>
                <w:sz w:val="24"/>
                <w:szCs w:val="24"/>
              </w:rPr>
              <w:t>XXX</w:t>
            </w:r>
          </w:p>
        </w:tc>
      </w:tr>
    </w:tbl>
    <w:p w14:paraId="35698FEA" w14:textId="77777777" w:rsidR="00171345" w:rsidRDefault="00171345" w:rsidP="0017134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p>
    <w:p w14:paraId="284CB96D" w14:textId="77777777" w:rsidR="00171345" w:rsidRDefault="00171345" w:rsidP="0017134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p>
    <w:p w14:paraId="34703A9A" w14:textId="77777777" w:rsidR="00A27717" w:rsidRDefault="00A27717" w:rsidP="002F2821">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p>
    <w:p w14:paraId="74538698" w14:textId="414D088D" w:rsidR="00C15372" w:rsidRPr="00170342" w:rsidRDefault="00C15372" w:rsidP="0046706F">
      <w:pPr>
        <w:pStyle w:val="Prrafodelista"/>
        <w:numPr>
          <w:ilvl w:val="0"/>
          <w:numId w:val="9"/>
        </w:numPr>
        <w:spacing w:after="240" w:line="240" w:lineRule="auto"/>
        <w:ind w:left="426" w:hanging="426"/>
        <w:contextualSpacing w:val="0"/>
        <w:jc w:val="both"/>
        <w:rPr>
          <w:b/>
          <w:bCs/>
          <w:sz w:val="24"/>
          <w:szCs w:val="24"/>
          <w:lang w:val="es-CL"/>
        </w:rPr>
      </w:pPr>
      <w:r w:rsidRPr="00170342">
        <w:rPr>
          <w:b/>
          <w:bCs/>
          <w:sz w:val="24"/>
          <w:szCs w:val="24"/>
          <w:lang w:val="es-CL"/>
        </w:rPr>
        <w:lastRenderedPageBreak/>
        <w:t>Aspectos Adicionales</w:t>
      </w:r>
    </w:p>
    <w:p w14:paraId="1CEF6955" w14:textId="40F6B88E" w:rsidR="00041C28" w:rsidRPr="00C15372" w:rsidRDefault="00041C28" w:rsidP="00170342">
      <w:pPr>
        <w:pStyle w:val="Prrafodelista"/>
        <w:spacing w:after="240" w:line="240" w:lineRule="auto"/>
        <w:ind w:left="426"/>
        <w:contextualSpacing w:val="0"/>
        <w:jc w:val="both"/>
        <w:rPr>
          <w:sz w:val="24"/>
          <w:szCs w:val="24"/>
          <w:lang w:val="es-CL"/>
        </w:rPr>
      </w:pPr>
      <w:r w:rsidRPr="008E29D0">
        <w:rPr>
          <w:sz w:val="24"/>
          <w:szCs w:val="24"/>
          <w:lang w:val="es-CL"/>
        </w:rPr>
        <w:t xml:space="preserve">Finalmente, </w:t>
      </w:r>
      <w:r>
        <w:rPr>
          <w:sz w:val="24"/>
          <w:szCs w:val="24"/>
          <w:lang w:val="es-CL"/>
        </w:rPr>
        <w:t>s</w:t>
      </w:r>
      <w:r w:rsidRPr="00041C28">
        <w:rPr>
          <w:sz w:val="24"/>
          <w:szCs w:val="24"/>
          <w:lang w:val="es-CL"/>
        </w:rPr>
        <w:t>i</w:t>
      </w:r>
      <w:r w:rsidRPr="00C15372">
        <w:rPr>
          <w:sz w:val="24"/>
          <w:szCs w:val="24"/>
          <w:lang w:val="es-CL"/>
        </w:rPr>
        <w:t>n perjuicio de lo anterior, la norma de Políticas Contables contenida en resolución N° 3, señala en Limitaciones de una reexpresión retroactiva que la aplicación de un requerimiento es impracticable cuando la entidad no puede aplicarlo después de haber hecho cualquier esfuerzo razonable para hacerlo.</w:t>
      </w:r>
    </w:p>
    <w:p w14:paraId="27A8B281" w14:textId="5143EE96" w:rsidR="00170342" w:rsidRDefault="00041C28" w:rsidP="00170342">
      <w:pPr>
        <w:pStyle w:val="Prrafodelista"/>
        <w:spacing w:after="240" w:line="240" w:lineRule="auto"/>
        <w:ind w:left="426"/>
        <w:contextualSpacing w:val="0"/>
        <w:jc w:val="both"/>
        <w:rPr>
          <w:sz w:val="24"/>
          <w:szCs w:val="24"/>
          <w:lang w:val="es-CL"/>
        </w:rPr>
      </w:pPr>
      <w:r w:rsidRPr="490278C5">
        <w:rPr>
          <w:sz w:val="24"/>
          <w:szCs w:val="24"/>
          <w:lang w:val="es-CL"/>
        </w:rPr>
        <w:t>En este caso para lo señalado precedentemente se deberá aplicar el reconocimiento de dichos activos de forma prospectiva.</w:t>
      </w:r>
    </w:p>
    <w:p w14:paraId="3624E29C" w14:textId="77777777" w:rsidR="00170342" w:rsidRDefault="00170342">
      <w:r>
        <w:br w:type="page"/>
      </w:r>
    </w:p>
    <w:p w14:paraId="0A8BF297" w14:textId="6A2AC8D1" w:rsidR="00C15372" w:rsidRPr="00182AA4" w:rsidRDefault="00C15372" w:rsidP="00C15372">
      <w:pPr>
        <w:pStyle w:val="Ttulo2"/>
        <w:spacing w:before="0"/>
        <w:rPr>
          <w:rFonts w:asciiTheme="minorHAnsi" w:hAnsiTheme="minorHAnsi" w:cstheme="minorHAnsi"/>
          <w:color w:val="1B1F49"/>
          <w:sz w:val="36"/>
          <w:szCs w:val="36"/>
        </w:rPr>
      </w:pPr>
      <w:bookmarkStart w:id="6" w:name="_Toc224657224"/>
      <w:r w:rsidRPr="00182AA4">
        <w:rPr>
          <w:rFonts w:asciiTheme="minorHAnsi" w:hAnsiTheme="minorHAnsi" w:cstheme="minorHAnsi"/>
          <w:color w:val="1B1F49"/>
          <w:sz w:val="36"/>
          <w:szCs w:val="36"/>
        </w:rPr>
        <w:lastRenderedPageBreak/>
        <w:t>Agricultura</w:t>
      </w:r>
      <w:bookmarkEnd w:id="6"/>
    </w:p>
    <w:p w14:paraId="35E63D6F" w14:textId="77777777" w:rsidR="00C15372" w:rsidRDefault="00C15372" w:rsidP="00C15372"/>
    <w:p w14:paraId="5CCF961A" w14:textId="026BF3A8" w:rsidR="00C15372" w:rsidRPr="00822FDD" w:rsidRDefault="00C15372" w:rsidP="0046706F">
      <w:pPr>
        <w:pStyle w:val="Prrafodelista"/>
        <w:numPr>
          <w:ilvl w:val="0"/>
          <w:numId w:val="11"/>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22BE47ED" w14:textId="28BB3715" w:rsidR="00C15372" w:rsidRDefault="00C15372" w:rsidP="00EF6610">
      <w:pPr>
        <w:pStyle w:val="Prrafodelista"/>
        <w:spacing w:after="240" w:line="240" w:lineRule="auto"/>
        <w:ind w:left="426"/>
        <w:contextualSpacing w:val="0"/>
        <w:jc w:val="both"/>
        <w:rPr>
          <w:sz w:val="24"/>
          <w:szCs w:val="24"/>
        </w:rPr>
      </w:pPr>
      <w:r w:rsidRPr="00C15372">
        <w:rPr>
          <w:sz w:val="24"/>
          <w:szCs w:val="24"/>
          <w:lang w:val="es-CL"/>
        </w:rPr>
        <w:t xml:space="preserve">Para efectos de la presente norma es pertinente precisar que las normas </w:t>
      </w:r>
      <w:r w:rsidR="00A90C71">
        <w:rPr>
          <w:sz w:val="24"/>
          <w:szCs w:val="24"/>
          <w:lang w:val="es-CL"/>
        </w:rPr>
        <w:t>analizadas</w:t>
      </w:r>
      <w:r w:rsidRPr="00C15372">
        <w:rPr>
          <w:sz w:val="24"/>
          <w:szCs w:val="24"/>
          <w:lang w:val="es-CL"/>
        </w:rPr>
        <w:t xml:space="preserve"> </w:t>
      </w:r>
      <w:r w:rsidR="00A90C71">
        <w:rPr>
          <w:sz w:val="24"/>
          <w:szCs w:val="24"/>
          <w:lang w:val="es-CL"/>
        </w:rPr>
        <w:t>corresponden a la</w:t>
      </w:r>
      <w:r w:rsidRPr="00C15372">
        <w:rPr>
          <w:sz w:val="24"/>
          <w:szCs w:val="24"/>
          <w:lang w:val="es-CL"/>
        </w:rPr>
        <w:t xml:space="preserve"> NIC 41 Agricultura y la norma de Agricultura contenida en la </w:t>
      </w:r>
      <w:r w:rsidR="00A90C71">
        <w:rPr>
          <w:sz w:val="24"/>
          <w:szCs w:val="24"/>
          <w:lang w:val="es-CL"/>
        </w:rPr>
        <w:t>r</w:t>
      </w:r>
      <w:r w:rsidRPr="00C15372">
        <w:rPr>
          <w:sz w:val="24"/>
          <w:szCs w:val="24"/>
          <w:lang w:val="es-CL"/>
        </w:rPr>
        <w:t>esolución N°3, de 2020, de este origen.</w:t>
      </w:r>
    </w:p>
    <w:p w14:paraId="78DA18D3" w14:textId="77777777" w:rsidR="00C15372" w:rsidRDefault="00C15372" w:rsidP="0046706F">
      <w:pPr>
        <w:pStyle w:val="Prrafodelista"/>
        <w:numPr>
          <w:ilvl w:val="0"/>
          <w:numId w:val="11"/>
        </w:numPr>
        <w:spacing w:after="240"/>
        <w:ind w:left="426" w:hanging="426"/>
        <w:contextualSpacing w:val="0"/>
        <w:rPr>
          <w:b/>
          <w:bCs/>
          <w:sz w:val="24"/>
          <w:szCs w:val="24"/>
        </w:rPr>
      </w:pPr>
      <w:r w:rsidRPr="00822FDD">
        <w:rPr>
          <w:b/>
          <w:bCs/>
          <w:sz w:val="24"/>
          <w:szCs w:val="24"/>
        </w:rPr>
        <w:t>Concepto y Reconocimiento</w:t>
      </w:r>
    </w:p>
    <w:p w14:paraId="3C86F1DB" w14:textId="51AA3667" w:rsidR="004B7832" w:rsidRDefault="004B7832" w:rsidP="00EF6610">
      <w:pPr>
        <w:pStyle w:val="Prrafodelista"/>
        <w:spacing w:after="240" w:line="240" w:lineRule="auto"/>
        <w:ind w:left="426"/>
        <w:contextualSpacing w:val="0"/>
        <w:jc w:val="both"/>
        <w:rPr>
          <w:sz w:val="24"/>
          <w:szCs w:val="24"/>
        </w:rPr>
      </w:pPr>
      <w:r>
        <w:rPr>
          <w:sz w:val="24"/>
          <w:szCs w:val="24"/>
        </w:rPr>
        <w:t>El numeral 5 de la NIC 41</w:t>
      </w:r>
      <w:r w:rsidR="00435FD0">
        <w:rPr>
          <w:sz w:val="24"/>
          <w:szCs w:val="24"/>
        </w:rPr>
        <w:t xml:space="preserve"> define la actividad agrícola </w:t>
      </w:r>
      <w:r w:rsidR="00EA7FE3">
        <w:rPr>
          <w:sz w:val="24"/>
          <w:szCs w:val="24"/>
        </w:rPr>
        <w:t xml:space="preserve">como </w:t>
      </w:r>
      <w:r w:rsidR="004D0061" w:rsidRPr="004D0061">
        <w:rPr>
          <w:sz w:val="24"/>
          <w:szCs w:val="24"/>
        </w:rPr>
        <w:t>la gestión, por parte de una entidad, de la transformación y recolección de activos biológicos, para destinarlos a la venta, para convertirlos en productos agrícolas o en otros activos biológicos adicionales.</w:t>
      </w:r>
    </w:p>
    <w:p w14:paraId="73D6223C" w14:textId="77777777" w:rsidR="000D4F87" w:rsidRDefault="00F3226A" w:rsidP="00EF6610">
      <w:pPr>
        <w:pStyle w:val="Prrafodelista"/>
        <w:spacing w:after="240" w:line="240" w:lineRule="auto"/>
        <w:ind w:left="426"/>
        <w:contextualSpacing w:val="0"/>
        <w:jc w:val="both"/>
        <w:rPr>
          <w:sz w:val="24"/>
          <w:szCs w:val="24"/>
        </w:rPr>
      </w:pPr>
      <w:r w:rsidRPr="008F5A23">
        <w:rPr>
          <w:sz w:val="24"/>
          <w:szCs w:val="24"/>
        </w:rPr>
        <w:t xml:space="preserve">En cambio, la resolución N° </w:t>
      </w:r>
      <w:r w:rsidR="00AF6928">
        <w:rPr>
          <w:sz w:val="24"/>
          <w:szCs w:val="24"/>
        </w:rPr>
        <w:t>3</w:t>
      </w:r>
      <w:r w:rsidRPr="008F5A23">
        <w:rPr>
          <w:sz w:val="24"/>
          <w:szCs w:val="24"/>
        </w:rPr>
        <w:t>, de 202</w:t>
      </w:r>
      <w:r w:rsidR="00023B6C">
        <w:rPr>
          <w:sz w:val="24"/>
          <w:szCs w:val="24"/>
        </w:rPr>
        <w:t>0</w:t>
      </w:r>
      <w:r w:rsidRPr="008F5A23">
        <w:rPr>
          <w:sz w:val="24"/>
          <w:szCs w:val="24"/>
        </w:rPr>
        <w:t>,</w:t>
      </w:r>
      <w:r>
        <w:rPr>
          <w:sz w:val="24"/>
          <w:szCs w:val="24"/>
        </w:rPr>
        <w:t xml:space="preserve"> en su numeral </w:t>
      </w:r>
      <w:r w:rsidR="00023B6C">
        <w:rPr>
          <w:sz w:val="24"/>
          <w:szCs w:val="24"/>
        </w:rPr>
        <w:t>2</w:t>
      </w:r>
      <w:r>
        <w:rPr>
          <w:sz w:val="24"/>
          <w:szCs w:val="24"/>
        </w:rPr>
        <w:t>,</w:t>
      </w:r>
      <w:r w:rsidRPr="008F5A23">
        <w:rPr>
          <w:sz w:val="24"/>
          <w:szCs w:val="24"/>
        </w:rPr>
        <w:t xml:space="preserve"> establece </w:t>
      </w:r>
      <w:r>
        <w:rPr>
          <w:sz w:val="24"/>
          <w:szCs w:val="24"/>
        </w:rPr>
        <w:t xml:space="preserve">que </w:t>
      </w:r>
      <w:r w:rsidR="00132B1F">
        <w:rPr>
          <w:sz w:val="24"/>
          <w:szCs w:val="24"/>
        </w:rPr>
        <w:t xml:space="preserve">la actividad agrícola </w:t>
      </w:r>
      <w:r w:rsidR="00F11429">
        <w:rPr>
          <w:sz w:val="24"/>
          <w:szCs w:val="24"/>
        </w:rPr>
        <w:t xml:space="preserve">es la gestión </w:t>
      </w:r>
      <w:r w:rsidR="00950E21" w:rsidRPr="00950E21">
        <w:rPr>
          <w:sz w:val="24"/>
          <w:szCs w:val="24"/>
        </w:rPr>
        <w:t xml:space="preserve">que realiza una </w:t>
      </w:r>
      <w:r w:rsidR="00950E21">
        <w:rPr>
          <w:sz w:val="24"/>
          <w:szCs w:val="24"/>
        </w:rPr>
        <w:t>municipalidad</w:t>
      </w:r>
      <w:r w:rsidR="00950E21" w:rsidRPr="00950E21">
        <w:rPr>
          <w:sz w:val="24"/>
          <w:szCs w:val="24"/>
        </w:rPr>
        <w:t xml:space="preserve"> para la transformación biológica y cosecha o recolección de activos biológicos para:</w:t>
      </w:r>
      <w:r w:rsidR="00B94238">
        <w:rPr>
          <w:sz w:val="24"/>
          <w:szCs w:val="24"/>
        </w:rPr>
        <w:t xml:space="preserve"> </w:t>
      </w:r>
    </w:p>
    <w:p w14:paraId="1D0194DF" w14:textId="1F8A30BF" w:rsidR="000D4F87" w:rsidRDefault="00127C26" w:rsidP="0046706F">
      <w:pPr>
        <w:pStyle w:val="Prrafodelista"/>
        <w:numPr>
          <w:ilvl w:val="1"/>
          <w:numId w:val="22"/>
        </w:numPr>
        <w:spacing w:after="0" w:line="240" w:lineRule="auto"/>
        <w:ind w:left="850" w:hanging="425"/>
        <w:contextualSpacing w:val="0"/>
        <w:jc w:val="both"/>
        <w:rPr>
          <w:sz w:val="24"/>
          <w:szCs w:val="24"/>
          <w:lang w:val="es-CL"/>
        </w:rPr>
      </w:pPr>
      <w:r w:rsidRPr="00127C26">
        <w:rPr>
          <w:sz w:val="24"/>
          <w:szCs w:val="24"/>
          <w:lang w:val="es-CL"/>
        </w:rPr>
        <w:t>La venta, en la medida que cuenten con las atribuciones pertinentes;</w:t>
      </w:r>
      <w:r w:rsidR="00600DB2">
        <w:rPr>
          <w:sz w:val="24"/>
          <w:szCs w:val="24"/>
          <w:lang w:val="es-CL"/>
        </w:rPr>
        <w:t xml:space="preserve"> </w:t>
      </w:r>
    </w:p>
    <w:p w14:paraId="32314BED" w14:textId="137CC710" w:rsidR="000D4F87" w:rsidRDefault="00412485" w:rsidP="0046706F">
      <w:pPr>
        <w:pStyle w:val="Prrafodelista"/>
        <w:numPr>
          <w:ilvl w:val="1"/>
          <w:numId w:val="22"/>
        </w:numPr>
        <w:spacing w:after="0" w:line="240" w:lineRule="auto"/>
        <w:ind w:left="850" w:hanging="425"/>
        <w:contextualSpacing w:val="0"/>
        <w:jc w:val="both"/>
        <w:rPr>
          <w:sz w:val="24"/>
          <w:szCs w:val="24"/>
          <w:lang w:val="es-CL"/>
        </w:rPr>
      </w:pPr>
      <w:r w:rsidRPr="00412485">
        <w:rPr>
          <w:sz w:val="24"/>
          <w:szCs w:val="24"/>
          <w:lang w:val="es-CL"/>
        </w:rPr>
        <w:t>Distribución sin contraprestación, o por una contraprestación simbólica; o</w:t>
      </w:r>
      <w:r>
        <w:rPr>
          <w:sz w:val="24"/>
          <w:szCs w:val="24"/>
          <w:lang w:val="es-CL"/>
        </w:rPr>
        <w:t xml:space="preserve"> </w:t>
      </w:r>
    </w:p>
    <w:p w14:paraId="52DF027D" w14:textId="34ED62B7" w:rsidR="00FD232A" w:rsidRDefault="00644AD3" w:rsidP="0046706F">
      <w:pPr>
        <w:pStyle w:val="Prrafodelista"/>
        <w:numPr>
          <w:ilvl w:val="1"/>
          <w:numId w:val="22"/>
        </w:numPr>
        <w:spacing w:after="240" w:line="240" w:lineRule="auto"/>
        <w:ind w:left="851" w:hanging="425"/>
        <w:contextualSpacing w:val="0"/>
        <w:jc w:val="both"/>
        <w:rPr>
          <w:sz w:val="24"/>
          <w:szCs w:val="24"/>
          <w:lang w:val="es-CL"/>
        </w:rPr>
      </w:pPr>
      <w:r w:rsidRPr="00644AD3">
        <w:rPr>
          <w:sz w:val="24"/>
          <w:szCs w:val="24"/>
          <w:lang w:val="es-CL"/>
        </w:rPr>
        <w:t>Conversión en producto agrícola o en otros activos biológicos adicionales para vender o para distribuirlos sin contraprestación, o por una contraprestación simbólica.</w:t>
      </w:r>
    </w:p>
    <w:p w14:paraId="4C6D493D" w14:textId="71F01977" w:rsidR="00072C9F" w:rsidRPr="00A37104" w:rsidRDefault="00072C9F" w:rsidP="00EF6610">
      <w:pPr>
        <w:pStyle w:val="Prrafodelista"/>
        <w:spacing w:after="240" w:line="240" w:lineRule="auto"/>
        <w:ind w:left="426"/>
        <w:contextualSpacing w:val="0"/>
        <w:jc w:val="both"/>
        <w:rPr>
          <w:sz w:val="24"/>
          <w:szCs w:val="24"/>
          <w:lang w:val="es-CL"/>
        </w:rPr>
      </w:pPr>
      <w:r w:rsidRPr="00A37104">
        <w:rPr>
          <w:sz w:val="24"/>
          <w:szCs w:val="24"/>
          <w:lang w:val="es-CL"/>
        </w:rPr>
        <w:t xml:space="preserve">Como se observa, la diferencia a nivel de concepto radica en que </w:t>
      </w:r>
      <w:r w:rsidR="00337CF2" w:rsidRPr="00A37104">
        <w:rPr>
          <w:sz w:val="24"/>
          <w:szCs w:val="24"/>
          <w:lang w:val="es-CL"/>
        </w:rPr>
        <w:t xml:space="preserve">la actividad agrícola </w:t>
      </w:r>
      <w:r w:rsidRPr="00A37104">
        <w:rPr>
          <w:sz w:val="24"/>
          <w:szCs w:val="24"/>
          <w:lang w:val="es-CL"/>
        </w:rPr>
        <w:t xml:space="preserve">en la norma de </w:t>
      </w:r>
      <w:r w:rsidR="003C329C" w:rsidRPr="00A37104">
        <w:rPr>
          <w:sz w:val="24"/>
          <w:szCs w:val="24"/>
          <w:lang w:val="es-CL"/>
        </w:rPr>
        <w:t>Agricultura</w:t>
      </w:r>
      <w:r w:rsidRPr="00A37104">
        <w:rPr>
          <w:sz w:val="24"/>
          <w:szCs w:val="24"/>
          <w:lang w:val="es-CL"/>
        </w:rPr>
        <w:t xml:space="preserve"> contempla el potencial del servicio, no limitándose a los beneficios económicos futuros, un ejemplo de ello es que son considerados en el alcance de esta norma los activos </w:t>
      </w:r>
      <w:r w:rsidR="00271953">
        <w:rPr>
          <w:sz w:val="24"/>
          <w:szCs w:val="24"/>
          <w:lang w:val="es-CL"/>
        </w:rPr>
        <w:t xml:space="preserve">biológicos </w:t>
      </w:r>
      <w:r w:rsidRPr="00A37104">
        <w:rPr>
          <w:sz w:val="24"/>
          <w:szCs w:val="24"/>
          <w:lang w:val="es-CL"/>
        </w:rPr>
        <w:t>conservados para su venta o distribución a terceros sin contraprestación o por una contraprestación insignificante.  </w:t>
      </w:r>
    </w:p>
    <w:p w14:paraId="179F7823" w14:textId="3C209166" w:rsidR="00072C9F" w:rsidRPr="0051482C" w:rsidRDefault="00072C9F" w:rsidP="00EF6610">
      <w:pPr>
        <w:pStyle w:val="Prrafodelista"/>
        <w:spacing w:after="240" w:line="240" w:lineRule="auto"/>
        <w:ind w:left="426"/>
        <w:contextualSpacing w:val="0"/>
        <w:jc w:val="both"/>
        <w:rPr>
          <w:sz w:val="24"/>
          <w:szCs w:val="24"/>
          <w:lang w:val="es-CL"/>
        </w:rPr>
      </w:pPr>
      <w:r w:rsidRPr="0051482C">
        <w:rPr>
          <w:sz w:val="24"/>
          <w:szCs w:val="24"/>
          <w:lang w:val="es-CL"/>
        </w:rPr>
        <w:t xml:space="preserve">Lo anterior, para efectos de la primera adopción implica que cada entidad deberá analizar si al 31 de diciembre de 2025, mantiene </w:t>
      </w:r>
      <w:r w:rsidR="00F00D29" w:rsidRPr="0051482C">
        <w:rPr>
          <w:sz w:val="24"/>
          <w:szCs w:val="24"/>
          <w:lang w:val="es-CL"/>
        </w:rPr>
        <w:t>activos biológicos</w:t>
      </w:r>
      <w:r w:rsidRPr="0051482C">
        <w:rPr>
          <w:sz w:val="24"/>
          <w:szCs w:val="24"/>
          <w:lang w:val="es-CL"/>
        </w:rPr>
        <w:t xml:space="preserve"> que cumplan con la definición establecida en la resolución N°3 y que dada la diferencia normativa reconoció contablemente en aplicación de NIC </w:t>
      </w:r>
      <w:r w:rsidR="0051482C" w:rsidRPr="0051482C">
        <w:rPr>
          <w:sz w:val="24"/>
          <w:szCs w:val="24"/>
          <w:lang w:val="es-CL"/>
        </w:rPr>
        <w:t>41</w:t>
      </w:r>
      <w:r w:rsidRPr="0051482C">
        <w:rPr>
          <w:sz w:val="24"/>
          <w:szCs w:val="24"/>
          <w:lang w:val="es-CL"/>
        </w:rPr>
        <w:t>, como gasto patrimonial.  </w:t>
      </w:r>
    </w:p>
    <w:p w14:paraId="5BD09B6C" w14:textId="4876B78B" w:rsidR="00072C9F" w:rsidRDefault="00072C9F" w:rsidP="00EF6610">
      <w:pPr>
        <w:pStyle w:val="Prrafodelista"/>
        <w:spacing w:after="240" w:line="240" w:lineRule="auto"/>
        <w:ind w:left="426"/>
        <w:contextualSpacing w:val="0"/>
        <w:jc w:val="both"/>
        <w:rPr>
          <w:sz w:val="24"/>
          <w:szCs w:val="24"/>
          <w:lang w:val="es-CL"/>
        </w:rPr>
      </w:pPr>
      <w:r w:rsidRPr="0051482C">
        <w:rPr>
          <w:sz w:val="24"/>
          <w:szCs w:val="24"/>
          <w:lang w:val="es-CL"/>
        </w:rPr>
        <w:t>Realizado el análisis, si se detecta el caso antes precisado, la entidad deberá activar aquellos bienes reconocidos previamente como gasto patrimonial, mediante el siguiente ajuste:</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EF6610" w14:paraId="2748DB59" w14:textId="77777777" w:rsidTr="00390E1D">
        <w:trPr>
          <w:trHeight w:val="419"/>
        </w:trPr>
        <w:tc>
          <w:tcPr>
            <w:tcW w:w="5244" w:type="dxa"/>
            <w:vAlign w:val="center"/>
          </w:tcPr>
          <w:p w14:paraId="0B585697" w14:textId="77777777" w:rsidR="00EF6610" w:rsidRPr="00F36BAA" w:rsidRDefault="00EF6610"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56FE9075" w14:textId="77777777" w:rsidR="00EF6610" w:rsidRPr="00F36BAA" w:rsidRDefault="00EF6610"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7EF8BBC8" w14:textId="77777777" w:rsidR="00EF6610" w:rsidRPr="00F36BAA" w:rsidRDefault="00EF6610" w:rsidP="00390E1D">
            <w:pPr>
              <w:pStyle w:val="Prrafodelista"/>
              <w:spacing w:after="240" w:line="240" w:lineRule="auto"/>
              <w:ind w:left="0"/>
              <w:contextualSpacing w:val="0"/>
              <w:rPr>
                <w:b/>
                <w:bCs/>
                <w:sz w:val="24"/>
                <w:szCs w:val="24"/>
              </w:rPr>
            </w:pPr>
            <w:r w:rsidRPr="00F36BAA">
              <w:rPr>
                <w:b/>
                <w:bCs/>
                <w:sz w:val="24"/>
                <w:szCs w:val="24"/>
              </w:rPr>
              <w:t>Haber</w:t>
            </w:r>
          </w:p>
        </w:tc>
      </w:tr>
      <w:tr w:rsidR="00EF6610" w14:paraId="3EB69EAF" w14:textId="77777777" w:rsidTr="00390E1D">
        <w:tc>
          <w:tcPr>
            <w:tcW w:w="5244" w:type="dxa"/>
          </w:tcPr>
          <w:p w14:paraId="3113AA31" w14:textId="74540FCF" w:rsidR="00EF6610" w:rsidRDefault="00EF6610" w:rsidP="00390E1D">
            <w:pPr>
              <w:pStyle w:val="Prrafodelista"/>
              <w:spacing w:after="240" w:line="240" w:lineRule="auto"/>
              <w:ind w:left="0"/>
              <w:contextualSpacing w:val="0"/>
              <w:jc w:val="both"/>
              <w:rPr>
                <w:sz w:val="24"/>
                <w:szCs w:val="24"/>
              </w:rPr>
            </w:pPr>
            <w:r>
              <w:rPr>
                <w:sz w:val="24"/>
                <w:szCs w:val="24"/>
              </w:rPr>
              <w:t xml:space="preserve">Activos Biológicos </w:t>
            </w:r>
          </w:p>
        </w:tc>
        <w:tc>
          <w:tcPr>
            <w:tcW w:w="1560" w:type="dxa"/>
          </w:tcPr>
          <w:p w14:paraId="5A74F0DE" w14:textId="77777777" w:rsidR="00EF6610" w:rsidRDefault="00EF661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53495109" w14:textId="77777777" w:rsidR="00EF6610" w:rsidRDefault="00EF6610" w:rsidP="00390E1D">
            <w:pPr>
              <w:pStyle w:val="Prrafodelista"/>
              <w:spacing w:after="240" w:line="240" w:lineRule="auto"/>
              <w:ind w:left="0"/>
              <w:contextualSpacing w:val="0"/>
              <w:jc w:val="both"/>
              <w:rPr>
                <w:sz w:val="24"/>
                <w:szCs w:val="24"/>
              </w:rPr>
            </w:pPr>
          </w:p>
        </w:tc>
      </w:tr>
      <w:tr w:rsidR="00EF6610" w14:paraId="016E0D4B" w14:textId="77777777" w:rsidTr="00390E1D">
        <w:tc>
          <w:tcPr>
            <w:tcW w:w="5244" w:type="dxa"/>
          </w:tcPr>
          <w:p w14:paraId="7EF2864C" w14:textId="475B39C6" w:rsidR="00EF6610" w:rsidRDefault="00EF6610"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391712F0" w14:textId="77777777" w:rsidR="00EF6610" w:rsidRDefault="00EF6610" w:rsidP="00390E1D">
            <w:pPr>
              <w:pStyle w:val="Prrafodelista"/>
              <w:spacing w:after="240" w:line="240" w:lineRule="auto"/>
              <w:ind w:left="0"/>
              <w:contextualSpacing w:val="0"/>
              <w:jc w:val="both"/>
              <w:rPr>
                <w:sz w:val="24"/>
                <w:szCs w:val="24"/>
              </w:rPr>
            </w:pPr>
          </w:p>
        </w:tc>
        <w:tc>
          <w:tcPr>
            <w:tcW w:w="1417" w:type="dxa"/>
          </w:tcPr>
          <w:p w14:paraId="453E4872" w14:textId="77777777" w:rsidR="00EF6610" w:rsidRDefault="00EF6610" w:rsidP="00390E1D">
            <w:pPr>
              <w:pStyle w:val="Prrafodelista"/>
              <w:spacing w:after="240" w:line="240" w:lineRule="auto"/>
              <w:ind w:left="0"/>
              <w:contextualSpacing w:val="0"/>
              <w:jc w:val="both"/>
              <w:rPr>
                <w:sz w:val="24"/>
                <w:szCs w:val="24"/>
              </w:rPr>
            </w:pPr>
            <w:r>
              <w:rPr>
                <w:sz w:val="24"/>
                <w:szCs w:val="24"/>
              </w:rPr>
              <w:t>XXX</w:t>
            </w:r>
          </w:p>
        </w:tc>
      </w:tr>
    </w:tbl>
    <w:p w14:paraId="23B407B7" w14:textId="77777777" w:rsidR="005B424C" w:rsidRDefault="005B424C" w:rsidP="005B424C">
      <w:pPr>
        <w:pStyle w:val="Prrafodelista"/>
        <w:spacing w:after="240" w:line="240" w:lineRule="auto"/>
        <w:ind w:left="426"/>
        <w:contextualSpacing w:val="0"/>
        <w:rPr>
          <w:b/>
          <w:bCs/>
          <w:sz w:val="24"/>
          <w:szCs w:val="24"/>
        </w:rPr>
      </w:pPr>
    </w:p>
    <w:p w14:paraId="35C96D17" w14:textId="7A7CE041" w:rsidR="00F14CB4" w:rsidRPr="00F14CB4" w:rsidRDefault="00F14CB4" w:rsidP="0046706F">
      <w:pPr>
        <w:pStyle w:val="Prrafodelista"/>
        <w:numPr>
          <w:ilvl w:val="0"/>
          <w:numId w:val="11"/>
        </w:numPr>
        <w:spacing w:after="240" w:line="240" w:lineRule="auto"/>
        <w:ind w:left="426" w:hanging="426"/>
        <w:contextualSpacing w:val="0"/>
        <w:rPr>
          <w:b/>
          <w:bCs/>
          <w:sz w:val="24"/>
          <w:szCs w:val="24"/>
        </w:rPr>
      </w:pPr>
      <w:r w:rsidRPr="00F14CB4">
        <w:rPr>
          <w:b/>
          <w:bCs/>
          <w:sz w:val="24"/>
          <w:szCs w:val="24"/>
        </w:rPr>
        <w:lastRenderedPageBreak/>
        <w:t>Valorización Inicial</w:t>
      </w:r>
      <w:r w:rsidR="00697C2C">
        <w:rPr>
          <w:b/>
          <w:bCs/>
          <w:sz w:val="24"/>
          <w:szCs w:val="24"/>
        </w:rPr>
        <w:t xml:space="preserve"> y Posterior</w:t>
      </w:r>
    </w:p>
    <w:p w14:paraId="2FAD9AD7" w14:textId="5DE79791" w:rsidR="00F14CB4" w:rsidRDefault="00697C2C" w:rsidP="00AE7CF3">
      <w:pPr>
        <w:pStyle w:val="Prrafodelista"/>
        <w:spacing w:after="240" w:line="240" w:lineRule="auto"/>
        <w:ind w:left="426"/>
        <w:contextualSpacing w:val="0"/>
        <w:jc w:val="both"/>
        <w:rPr>
          <w:sz w:val="24"/>
          <w:szCs w:val="24"/>
          <w:lang w:val="es-CL"/>
        </w:rPr>
      </w:pPr>
      <w:r w:rsidRPr="490278C5">
        <w:rPr>
          <w:sz w:val="24"/>
          <w:szCs w:val="24"/>
          <w:lang w:val="es-CL"/>
        </w:rPr>
        <w:t>A nivel de valorización inicial y posterior, no se observan diferencias que deban ser consideradas en el proceso de primera adopción, por lo que la entidad deberá aplicar lo establecido en los numerales 9 al 17 de la norma de Agricultura, contenida en la Resolución N°3. </w:t>
      </w:r>
    </w:p>
    <w:p w14:paraId="2156790C" w14:textId="40796884" w:rsidR="00697C2C" w:rsidRPr="00697C2C" w:rsidRDefault="00697C2C" w:rsidP="0046706F">
      <w:pPr>
        <w:pStyle w:val="Prrafodelista"/>
        <w:numPr>
          <w:ilvl w:val="0"/>
          <w:numId w:val="11"/>
        </w:numPr>
        <w:spacing w:after="240" w:line="240" w:lineRule="auto"/>
        <w:ind w:left="426" w:hanging="426"/>
        <w:contextualSpacing w:val="0"/>
        <w:jc w:val="both"/>
        <w:rPr>
          <w:b/>
          <w:bCs/>
          <w:sz w:val="24"/>
          <w:szCs w:val="24"/>
        </w:rPr>
      </w:pPr>
      <w:r w:rsidRPr="00697C2C">
        <w:rPr>
          <w:b/>
          <w:bCs/>
          <w:sz w:val="24"/>
          <w:szCs w:val="24"/>
        </w:rPr>
        <w:t>Aspectos Adicionales</w:t>
      </w:r>
    </w:p>
    <w:p w14:paraId="3BE72A5F" w14:textId="320D503A" w:rsidR="00697C2C" w:rsidRDefault="71026D4F" w:rsidP="00AE7CF3">
      <w:pPr>
        <w:pStyle w:val="Prrafodelista"/>
        <w:spacing w:after="240" w:line="240" w:lineRule="auto"/>
        <w:ind w:left="426"/>
        <w:contextualSpacing w:val="0"/>
        <w:jc w:val="both"/>
        <w:rPr>
          <w:sz w:val="24"/>
          <w:szCs w:val="24"/>
          <w:lang w:val="es-CL"/>
        </w:rPr>
      </w:pPr>
      <w:r w:rsidRPr="3DC2CC9A">
        <w:rPr>
          <w:sz w:val="24"/>
          <w:szCs w:val="24"/>
          <w:lang w:val="es-CL"/>
        </w:rPr>
        <w:t xml:space="preserve">El </w:t>
      </w:r>
      <w:r w:rsidR="00FE49B9" w:rsidRPr="00FE49B9">
        <w:rPr>
          <w:rFonts w:eastAsiaTheme="minorEastAsia"/>
          <w:sz w:val="24"/>
          <w:szCs w:val="24"/>
        </w:rPr>
        <w:t>numeral</w:t>
      </w:r>
      <w:r w:rsidRPr="3DC2CC9A">
        <w:rPr>
          <w:sz w:val="24"/>
          <w:szCs w:val="24"/>
          <w:lang w:val="es-CL"/>
        </w:rPr>
        <w:t xml:space="preserve"> 7 de la norma de Agricultura de la resolución N° 3, indica que cuando los activos biológicos se utilizan para el mantenimiento del orden público, investigación, transporte, entretenimiento, esparcimiento, educación, control de aduanas, o en cualquier otra actividad que no sea agrícola, no se contabilizan de acuerdo con esta norma, sino que se debe aplicar la norma de Bienes de Uso, u otra norma según corresponda.</w:t>
      </w:r>
    </w:p>
    <w:p w14:paraId="788E213F" w14:textId="2D82E727" w:rsidR="00F14CB4" w:rsidRDefault="71026D4F" w:rsidP="00AE7CF3">
      <w:pPr>
        <w:pStyle w:val="Prrafodelista"/>
        <w:spacing w:after="240" w:line="240" w:lineRule="auto"/>
        <w:ind w:left="426"/>
        <w:contextualSpacing w:val="0"/>
        <w:jc w:val="both"/>
        <w:rPr>
          <w:sz w:val="24"/>
          <w:szCs w:val="24"/>
          <w:lang w:val="es-CL"/>
        </w:rPr>
      </w:pPr>
      <w:r w:rsidRPr="3DC2CC9A">
        <w:rPr>
          <w:sz w:val="24"/>
          <w:szCs w:val="24"/>
          <w:lang w:val="es-CL"/>
        </w:rPr>
        <w:t xml:space="preserve">Por su parte, la NIC 16 no </w:t>
      </w:r>
      <w:r w:rsidR="00B94A81">
        <w:rPr>
          <w:sz w:val="24"/>
          <w:szCs w:val="24"/>
          <w:lang w:val="es-CL"/>
        </w:rPr>
        <w:t xml:space="preserve">hace referencia a </w:t>
      </w:r>
      <w:r w:rsidR="723DDE42" w:rsidRPr="3DC2CC9A">
        <w:rPr>
          <w:sz w:val="24"/>
          <w:szCs w:val="24"/>
          <w:lang w:val="es-CL"/>
        </w:rPr>
        <w:t>los animales que</w:t>
      </w:r>
      <w:r w:rsidRPr="3DC2CC9A">
        <w:rPr>
          <w:sz w:val="24"/>
          <w:szCs w:val="24"/>
          <w:lang w:val="es-CL"/>
        </w:rPr>
        <w:t xml:space="preserve"> están destinados a alguna actividad que no sea agrícola,</w:t>
      </w:r>
      <w:r w:rsidR="723DDE42" w:rsidRPr="3DC2CC9A">
        <w:rPr>
          <w:sz w:val="24"/>
          <w:szCs w:val="24"/>
          <w:lang w:val="es-CL"/>
        </w:rPr>
        <w:t xml:space="preserve"> solo se refiere a las plantas,</w:t>
      </w:r>
      <w:r w:rsidRPr="3DC2CC9A">
        <w:rPr>
          <w:sz w:val="24"/>
          <w:szCs w:val="24"/>
          <w:lang w:val="es-CL"/>
        </w:rPr>
        <w:t xml:space="preserve"> por lo tanto</w:t>
      </w:r>
      <w:r w:rsidR="723DDE42" w:rsidRPr="3DC2CC9A">
        <w:rPr>
          <w:sz w:val="24"/>
          <w:szCs w:val="24"/>
          <w:lang w:val="es-CL"/>
        </w:rPr>
        <w:t xml:space="preserve">, las entidades </w:t>
      </w:r>
      <w:r w:rsidRPr="3DC2CC9A">
        <w:rPr>
          <w:sz w:val="24"/>
          <w:szCs w:val="24"/>
          <w:lang w:val="es-CL"/>
        </w:rPr>
        <w:t>deberán reconocer</w:t>
      </w:r>
      <w:r w:rsidR="723DDE42" w:rsidRPr="3DC2CC9A">
        <w:rPr>
          <w:sz w:val="24"/>
          <w:szCs w:val="24"/>
          <w:lang w:val="es-CL"/>
        </w:rPr>
        <w:t xml:space="preserve"> los animales</w:t>
      </w:r>
      <w:r w:rsidR="0E2F7A49" w:rsidRPr="3DC2CC9A">
        <w:rPr>
          <w:sz w:val="24"/>
          <w:szCs w:val="24"/>
          <w:lang w:val="es-CL"/>
        </w:rPr>
        <w:t xml:space="preserve"> de acuerdo a lo establecido en el </w:t>
      </w:r>
      <w:r w:rsidR="64CB6D2D" w:rsidRPr="3DC2CC9A">
        <w:rPr>
          <w:sz w:val="24"/>
          <w:szCs w:val="24"/>
          <w:lang w:val="es-CL"/>
        </w:rPr>
        <w:t>numeral 7</w:t>
      </w:r>
      <w:r w:rsidR="0E2F7A49" w:rsidRPr="3DC2CC9A">
        <w:rPr>
          <w:sz w:val="24"/>
          <w:szCs w:val="24"/>
          <w:lang w:val="es-CL"/>
        </w:rPr>
        <w:t xml:space="preserve"> de la resolución N° 3</w:t>
      </w:r>
      <w:r w:rsidR="723DDE42" w:rsidRPr="3DC2CC9A">
        <w:rPr>
          <w:sz w:val="24"/>
          <w:szCs w:val="24"/>
          <w:lang w:val="es-CL"/>
        </w:rPr>
        <w:t xml:space="preserve">, </w:t>
      </w:r>
      <w:r w:rsidRPr="3DC2CC9A">
        <w:rPr>
          <w:sz w:val="24"/>
          <w:szCs w:val="24"/>
          <w:lang w:val="es-CL"/>
        </w:rPr>
        <w:t>como un ajuste de primera adopción.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AE7CF3" w14:paraId="222A0D90" w14:textId="77777777" w:rsidTr="00390E1D">
        <w:trPr>
          <w:trHeight w:val="419"/>
        </w:trPr>
        <w:tc>
          <w:tcPr>
            <w:tcW w:w="5244" w:type="dxa"/>
            <w:vAlign w:val="center"/>
          </w:tcPr>
          <w:p w14:paraId="3E55DB18" w14:textId="77777777" w:rsidR="00AE7CF3" w:rsidRPr="00F36BAA" w:rsidRDefault="00AE7CF3"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7EC30AEC" w14:textId="77777777" w:rsidR="00AE7CF3" w:rsidRPr="00F36BAA" w:rsidRDefault="00AE7CF3"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1B86EC75" w14:textId="77777777" w:rsidR="00AE7CF3" w:rsidRPr="00F36BAA" w:rsidRDefault="00AE7CF3" w:rsidP="00390E1D">
            <w:pPr>
              <w:pStyle w:val="Prrafodelista"/>
              <w:spacing w:after="240" w:line="240" w:lineRule="auto"/>
              <w:ind w:left="0"/>
              <w:contextualSpacing w:val="0"/>
              <w:rPr>
                <w:b/>
                <w:bCs/>
                <w:sz w:val="24"/>
                <w:szCs w:val="24"/>
              </w:rPr>
            </w:pPr>
            <w:r w:rsidRPr="00F36BAA">
              <w:rPr>
                <w:b/>
                <w:bCs/>
                <w:sz w:val="24"/>
                <w:szCs w:val="24"/>
              </w:rPr>
              <w:t>Haber</w:t>
            </w:r>
          </w:p>
        </w:tc>
      </w:tr>
      <w:tr w:rsidR="00AE7CF3" w14:paraId="613009E3" w14:textId="77777777" w:rsidTr="00390E1D">
        <w:tc>
          <w:tcPr>
            <w:tcW w:w="5244" w:type="dxa"/>
          </w:tcPr>
          <w:p w14:paraId="4257049C" w14:textId="3AA0E9E1" w:rsidR="00AE7CF3" w:rsidRDefault="00AE7CF3" w:rsidP="00390E1D">
            <w:pPr>
              <w:pStyle w:val="Prrafodelista"/>
              <w:spacing w:after="240" w:line="240" w:lineRule="auto"/>
              <w:ind w:left="0"/>
              <w:contextualSpacing w:val="0"/>
              <w:jc w:val="both"/>
              <w:rPr>
                <w:sz w:val="24"/>
                <w:szCs w:val="24"/>
              </w:rPr>
            </w:pPr>
            <w:r>
              <w:rPr>
                <w:sz w:val="24"/>
                <w:szCs w:val="24"/>
              </w:rPr>
              <w:t xml:space="preserve">Activos Vivos </w:t>
            </w:r>
          </w:p>
        </w:tc>
        <w:tc>
          <w:tcPr>
            <w:tcW w:w="1560" w:type="dxa"/>
          </w:tcPr>
          <w:p w14:paraId="1F58B076" w14:textId="77777777" w:rsidR="00AE7CF3" w:rsidRDefault="00AE7CF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287665E7" w14:textId="77777777" w:rsidR="00AE7CF3" w:rsidRDefault="00AE7CF3" w:rsidP="00390E1D">
            <w:pPr>
              <w:pStyle w:val="Prrafodelista"/>
              <w:spacing w:after="240" w:line="240" w:lineRule="auto"/>
              <w:ind w:left="0"/>
              <w:contextualSpacing w:val="0"/>
              <w:jc w:val="both"/>
              <w:rPr>
                <w:sz w:val="24"/>
                <w:szCs w:val="24"/>
              </w:rPr>
            </w:pPr>
          </w:p>
        </w:tc>
      </w:tr>
      <w:tr w:rsidR="00AE7CF3" w14:paraId="2F1DBDCD" w14:textId="77777777" w:rsidTr="00390E1D">
        <w:tc>
          <w:tcPr>
            <w:tcW w:w="5244" w:type="dxa"/>
          </w:tcPr>
          <w:p w14:paraId="7E6E17F2" w14:textId="66EB8FB3" w:rsidR="00AE7CF3" w:rsidRDefault="00AE7CF3" w:rsidP="00390E1D">
            <w:pPr>
              <w:pStyle w:val="Prrafodelista"/>
              <w:spacing w:after="240" w:line="240" w:lineRule="auto"/>
              <w:ind w:left="0"/>
              <w:contextualSpacing w:val="0"/>
              <w:jc w:val="both"/>
              <w:rPr>
                <w:sz w:val="24"/>
                <w:szCs w:val="24"/>
              </w:rPr>
            </w:pPr>
            <w:r>
              <w:rPr>
                <w:sz w:val="24"/>
                <w:szCs w:val="24"/>
              </w:rPr>
              <w:t>Depreciación Acumulada de Activos Vivos</w:t>
            </w:r>
          </w:p>
        </w:tc>
        <w:tc>
          <w:tcPr>
            <w:tcW w:w="1560" w:type="dxa"/>
          </w:tcPr>
          <w:p w14:paraId="6099A183" w14:textId="77777777" w:rsidR="00AE7CF3" w:rsidRDefault="00AE7CF3" w:rsidP="00390E1D">
            <w:pPr>
              <w:pStyle w:val="Prrafodelista"/>
              <w:spacing w:after="240" w:line="240" w:lineRule="auto"/>
              <w:ind w:left="0"/>
              <w:contextualSpacing w:val="0"/>
              <w:jc w:val="both"/>
              <w:rPr>
                <w:sz w:val="24"/>
                <w:szCs w:val="24"/>
              </w:rPr>
            </w:pPr>
          </w:p>
        </w:tc>
        <w:tc>
          <w:tcPr>
            <w:tcW w:w="1417" w:type="dxa"/>
          </w:tcPr>
          <w:p w14:paraId="00D60F83" w14:textId="0799B40B" w:rsidR="00AE7CF3" w:rsidRDefault="00AE7CF3" w:rsidP="00390E1D">
            <w:pPr>
              <w:pStyle w:val="Prrafodelista"/>
              <w:spacing w:after="240" w:line="240" w:lineRule="auto"/>
              <w:ind w:left="0"/>
              <w:contextualSpacing w:val="0"/>
              <w:jc w:val="both"/>
              <w:rPr>
                <w:sz w:val="24"/>
                <w:szCs w:val="24"/>
              </w:rPr>
            </w:pPr>
            <w:r>
              <w:rPr>
                <w:sz w:val="24"/>
                <w:szCs w:val="24"/>
              </w:rPr>
              <w:t>XXX</w:t>
            </w:r>
          </w:p>
        </w:tc>
      </w:tr>
      <w:tr w:rsidR="00AE7CF3" w14:paraId="53CA2B80" w14:textId="77777777" w:rsidTr="00390E1D">
        <w:tc>
          <w:tcPr>
            <w:tcW w:w="5244" w:type="dxa"/>
          </w:tcPr>
          <w:p w14:paraId="4BD2FBCF" w14:textId="4293FD26" w:rsidR="00AE7CF3" w:rsidRDefault="00AE7CF3" w:rsidP="00390E1D">
            <w:pPr>
              <w:pStyle w:val="Prrafodelista"/>
              <w:spacing w:after="240" w:line="240" w:lineRule="auto"/>
              <w:ind w:left="0"/>
              <w:contextualSpacing w:val="0"/>
              <w:jc w:val="both"/>
              <w:rPr>
                <w:sz w:val="24"/>
                <w:szCs w:val="24"/>
              </w:rPr>
            </w:pPr>
            <w:r>
              <w:rPr>
                <w:sz w:val="24"/>
                <w:szCs w:val="24"/>
              </w:rPr>
              <w:t>Deterioro Acumulado de Activos Vivos</w:t>
            </w:r>
          </w:p>
        </w:tc>
        <w:tc>
          <w:tcPr>
            <w:tcW w:w="1560" w:type="dxa"/>
          </w:tcPr>
          <w:p w14:paraId="78130AD0" w14:textId="77777777" w:rsidR="00AE7CF3" w:rsidRDefault="00AE7CF3" w:rsidP="00390E1D">
            <w:pPr>
              <w:pStyle w:val="Prrafodelista"/>
              <w:spacing w:after="240" w:line="240" w:lineRule="auto"/>
              <w:ind w:left="0"/>
              <w:contextualSpacing w:val="0"/>
              <w:jc w:val="both"/>
              <w:rPr>
                <w:sz w:val="24"/>
                <w:szCs w:val="24"/>
              </w:rPr>
            </w:pPr>
          </w:p>
        </w:tc>
        <w:tc>
          <w:tcPr>
            <w:tcW w:w="1417" w:type="dxa"/>
          </w:tcPr>
          <w:p w14:paraId="0D92CCDE" w14:textId="1473A140" w:rsidR="00AE7CF3" w:rsidRDefault="00AE7CF3" w:rsidP="00390E1D">
            <w:pPr>
              <w:pStyle w:val="Prrafodelista"/>
              <w:spacing w:after="240" w:line="240" w:lineRule="auto"/>
              <w:ind w:left="0"/>
              <w:contextualSpacing w:val="0"/>
              <w:jc w:val="both"/>
              <w:rPr>
                <w:sz w:val="24"/>
                <w:szCs w:val="24"/>
              </w:rPr>
            </w:pPr>
            <w:r>
              <w:rPr>
                <w:sz w:val="24"/>
                <w:szCs w:val="24"/>
              </w:rPr>
              <w:t>XXX</w:t>
            </w:r>
          </w:p>
        </w:tc>
      </w:tr>
      <w:tr w:rsidR="00AE7CF3" w14:paraId="5771070E" w14:textId="77777777" w:rsidTr="00390E1D">
        <w:tc>
          <w:tcPr>
            <w:tcW w:w="5244" w:type="dxa"/>
          </w:tcPr>
          <w:p w14:paraId="0AF8216F" w14:textId="77777777" w:rsidR="00AE7CF3" w:rsidRDefault="00AE7CF3"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6C275C3D" w14:textId="77777777" w:rsidR="00AE7CF3" w:rsidRDefault="00AE7CF3" w:rsidP="00390E1D">
            <w:pPr>
              <w:pStyle w:val="Prrafodelista"/>
              <w:spacing w:after="240" w:line="240" w:lineRule="auto"/>
              <w:ind w:left="0"/>
              <w:contextualSpacing w:val="0"/>
              <w:jc w:val="both"/>
              <w:rPr>
                <w:sz w:val="24"/>
                <w:szCs w:val="24"/>
              </w:rPr>
            </w:pPr>
          </w:p>
        </w:tc>
        <w:tc>
          <w:tcPr>
            <w:tcW w:w="1417" w:type="dxa"/>
          </w:tcPr>
          <w:p w14:paraId="3D0A83DA" w14:textId="77777777" w:rsidR="00AE7CF3" w:rsidRDefault="00AE7CF3" w:rsidP="00390E1D">
            <w:pPr>
              <w:pStyle w:val="Prrafodelista"/>
              <w:spacing w:after="240" w:line="240" w:lineRule="auto"/>
              <w:ind w:left="0"/>
              <w:contextualSpacing w:val="0"/>
              <w:jc w:val="both"/>
              <w:rPr>
                <w:sz w:val="24"/>
                <w:szCs w:val="24"/>
              </w:rPr>
            </w:pPr>
            <w:r>
              <w:rPr>
                <w:sz w:val="24"/>
                <w:szCs w:val="24"/>
              </w:rPr>
              <w:t>XXX</w:t>
            </w:r>
          </w:p>
        </w:tc>
      </w:tr>
    </w:tbl>
    <w:p w14:paraId="66C9F949" w14:textId="13AC333D" w:rsidR="00AE7CF3" w:rsidRDefault="00AE7CF3" w:rsidP="00AE7CF3">
      <w:pPr>
        <w:pStyle w:val="Prrafodelista"/>
        <w:spacing w:after="240" w:line="240" w:lineRule="auto"/>
        <w:ind w:left="426"/>
        <w:contextualSpacing w:val="0"/>
        <w:jc w:val="both"/>
        <w:rPr>
          <w:sz w:val="24"/>
          <w:szCs w:val="24"/>
          <w:lang w:val="es-CL"/>
        </w:rPr>
      </w:pPr>
    </w:p>
    <w:p w14:paraId="50367351" w14:textId="77777777" w:rsidR="00AE7CF3" w:rsidRDefault="00AE7CF3">
      <w:r>
        <w:br w:type="page"/>
      </w:r>
    </w:p>
    <w:p w14:paraId="15C0C7CA" w14:textId="09A3C73C" w:rsidR="00F14CB4" w:rsidRPr="00182AA4" w:rsidRDefault="00F14CB4" w:rsidP="00F14CB4">
      <w:pPr>
        <w:pStyle w:val="Ttulo2"/>
        <w:spacing w:before="0"/>
        <w:rPr>
          <w:rFonts w:asciiTheme="minorHAnsi" w:hAnsiTheme="minorHAnsi" w:cstheme="minorHAnsi"/>
          <w:color w:val="1B1F49"/>
          <w:sz w:val="36"/>
          <w:szCs w:val="36"/>
        </w:rPr>
      </w:pPr>
      <w:bookmarkStart w:id="7" w:name="_Toc224657225"/>
      <w:r w:rsidRPr="00182AA4">
        <w:rPr>
          <w:rFonts w:asciiTheme="minorHAnsi" w:hAnsiTheme="minorHAnsi" w:cstheme="minorHAnsi"/>
          <w:color w:val="1B1F49"/>
          <w:sz w:val="36"/>
          <w:szCs w:val="36"/>
        </w:rPr>
        <w:lastRenderedPageBreak/>
        <w:t>Provisiones</w:t>
      </w:r>
      <w:bookmarkEnd w:id="7"/>
    </w:p>
    <w:p w14:paraId="1FBD4642" w14:textId="77777777" w:rsidR="00F14CB4" w:rsidRDefault="00F14CB4" w:rsidP="00F14CB4"/>
    <w:p w14:paraId="3B3D1C75" w14:textId="7C9C1FC9" w:rsidR="00F14CB4" w:rsidRPr="00822FDD" w:rsidRDefault="00F14CB4" w:rsidP="0046706F">
      <w:pPr>
        <w:pStyle w:val="Prrafodelista"/>
        <w:numPr>
          <w:ilvl w:val="0"/>
          <w:numId w:val="12"/>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32797D1C" w14:textId="1FC96441" w:rsidR="00F14CB4" w:rsidRDefault="00F14CB4" w:rsidP="00BE66B5">
      <w:pPr>
        <w:pStyle w:val="Prrafodelista"/>
        <w:spacing w:after="240" w:line="240" w:lineRule="auto"/>
        <w:ind w:left="426"/>
        <w:contextualSpacing w:val="0"/>
        <w:jc w:val="both"/>
        <w:rPr>
          <w:sz w:val="24"/>
          <w:szCs w:val="24"/>
        </w:rPr>
      </w:pPr>
      <w:r w:rsidRPr="00F14CB4">
        <w:rPr>
          <w:sz w:val="24"/>
          <w:szCs w:val="24"/>
          <w:lang w:val="es-CL"/>
        </w:rPr>
        <w:t xml:space="preserve">Para efectos de la presente norma es pertinente precisar que las normas </w:t>
      </w:r>
      <w:r w:rsidR="00D301FA">
        <w:rPr>
          <w:sz w:val="24"/>
          <w:szCs w:val="24"/>
          <w:lang w:val="es-CL"/>
        </w:rPr>
        <w:t>analizadas corresponden a la</w:t>
      </w:r>
      <w:r w:rsidRPr="00F14CB4">
        <w:rPr>
          <w:sz w:val="24"/>
          <w:szCs w:val="24"/>
          <w:lang w:val="es-CL"/>
        </w:rPr>
        <w:t xml:space="preserve"> NIC 37 Provisiones, Pasivos Contingentes y Activos Contingentes y la norma de Provisiones contenida en la Resolución N°3, de 2020, de este origen.</w:t>
      </w:r>
    </w:p>
    <w:p w14:paraId="79C17562" w14:textId="77777777" w:rsidR="00F14CB4" w:rsidRPr="00822FDD" w:rsidRDefault="00F14CB4" w:rsidP="0046706F">
      <w:pPr>
        <w:pStyle w:val="Prrafodelista"/>
        <w:numPr>
          <w:ilvl w:val="0"/>
          <w:numId w:val="12"/>
        </w:numPr>
        <w:spacing w:after="240"/>
        <w:ind w:left="426" w:hanging="426"/>
        <w:contextualSpacing w:val="0"/>
        <w:rPr>
          <w:b/>
          <w:bCs/>
          <w:sz w:val="24"/>
          <w:szCs w:val="24"/>
        </w:rPr>
      </w:pPr>
      <w:r w:rsidRPr="00822FDD">
        <w:rPr>
          <w:b/>
          <w:bCs/>
          <w:sz w:val="24"/>
          <w:szCs w:val="24"/>
        </w:rPr>
        <w:t>Concepto y Reconocimiento</w:t>
      </w:r>
    </w:p>
    <w:p w14:paraId="7164C143" w14:textId="4B0E27D2" w:rsidR="00F14CB4" w:rsidRPr="00F14CB4" w:rsidRDefault="00F14CB4" w:rsidP="00BE66B5">
      <w:pPr>
        <w:pStyle w:val="paragraph"/>
        <w:spacing w:before="0" w:beforeAutospacing="0" w:after="240" w:afterAutospacing="0"/>
        <w:ind w:left="426"/>
        <w:jc w:val="both"/>
        <w:textAlignment w:val="baseline"/>
        <w:rPr>
          <w:rFonts w:asciiTheme="minorHAnsi" w:eastAsiaTheme="minorHAnsi" w:hAnsiTheme="minorHAnsi" w:cstheme="minorBidi"/>
          <w:lang w:val="es-CL" w:eastAsia="en-US"/>
        </w:rPr>
      </w:pPr>
      <w:r w:rsidRPr="00F14CB4">
        <w:rPr>
          <w:rFonts w:asciiTheme="minorHAnsi" w:eastAsiaTheme="minorHAnsi" w:hAnsiTheme="minorHAnsi" w:cstheme="minorBidi"/>
          <w:lang w:eastAsia="en-US"/>
        </w:rPr>
        <w:t>El numeral 23 de la NIC 37 señala que</w:t>
      </w:r>
      <w:r w:rsidR="00772A4D">
        <w:rPr>
          <w:rFonts w:asciiTheme="minorHAnsi" w:eastAsiaTheme="minorHAnsi" w:hAnsiTheme="minorHAnsi" w:cstheme="minorBidi"/>
          <w:lang w:eastAsia="en-US"/>
        </w:rPr>
        <w:t xml:space="preserve">, </w:t>
      </w:r>
      <w:r w:rsidRPr="00F14CB4">
        <w:rPr>
          <w:rFonts w:asciiTheme="minorHAnsi" w:eastAsiaTheme="minorHAnsi" w:hAnsiTheme="minorHAnsi" w:cstheme="minorBidi"/>
          <w:lang w:eastAsia="en-US"/>
        </w:rPr>
        <w:t>para los propósitos de esta Norma</w:t>
      </w:r>
      <w:r w:rsidR="0075072D">
        <w:rPr>
          <w:rFonts w:asciiTheme="minorHAnsi" w:eastAsiaTheme="minorHAnsi" w:hAnsiTheme="minorHAnsi" w:cstheme="minorBidi"/>
          <w:lang w:eastAsia="en-US"/>
        </w:rPr>
        <w:t xml:space="preserve"> </w:t>
      </w:r>
      <w:r w:rsidRPr="00F14CB4">
        <w:rPr>
          <w:rFonts w:asciiTheme="minorHAnsi" w:eastAsiaTheme="minorHAnsi" w:hAnsiTheme="minorHAnsi" w:cstheme="minorBidi"/>
          <w:lang w:eastAsia="en-US"/>
        </w:rPr>
        <w:t>una salida de recursos u otro suceso cualquiera se considerará probable siempre que haya mayor posibilidad de que se presente que de lo contrario, es decir, que la probabilidad de que un evento pueda ocurrir sea mayor que la probabilidad de que no se presente en el futuro.</w:t>
      </w:r>
      <w:r w:rsidRPr="00F14CB4">
        <w:rPr>
          <w:rFonts w:asciiTheme="minorHAnsi" w:eastAsiaTheme="minorHAnsi" w:hAnsiTheme="minorHAnsi" w:cstheme="minorBidi"/>
          <w:lang w:val="es-CL" w:eastAsia="en-US"/>
        </w:rPr>
        <w:t> </w:t>
      </w:r>
    </w:p>
    <w:p w14:paraId="41572705" w14:textId="3C8700B3" w:rsidR="00F14CB4" w:rsidRPr="00F14CB4" w:rsidRDefault="00F14CB4" w:rsidP="00BE66B5">
      <w:pPr>
        <w:pStyle w:val="paragraph"/>
        <w:spacing w:before="0" w:beforeAutospacing="0" w:after="240" w:afterAutospacing="0"/>
        <w:ind w:left="426"/>
        <w:jc w:val="both"/>
        <w:textAlignment w:val="baseline"/>
        <w:rPr>
          <w:rFonts w:asciiTheme="minorHAnsi" w:eastAsiaTheme="minorHAnsi" w:hAnsiTheme="minorHAnsi" w:cstheme="minorBidi"/>
          <w:lang w:val="es-CL" w:eastAsia="en-US"/>
        </w:rPr>
      </w:pPr>
      <w:r w:rsidRPr="00F14CB4">
        <w:rPr>
          <w:rFonts w:asciiTheme="minorHAnsi" w:eastAsiaTheme="minorHAnsi" w:hAnsiTheme="minorHAnsi" w:cstheme="minorBidi"/>
          <w:lang w:eastAsia="en-US"/>
        </w:rPr>
        <w:t>Por su parte, la norma de Provisiones contenida en la resolución N° 3 dispone en su numeral 7, que para el reconocimiento de una provisión se deben presentar dos condiciones, una de ellas es que la entidad tenga la probabilidad mayor, esto es, igual o mayor al cincuenta por ciento</w:t>
      </w:r>
      <w:r w:rsidR="00F62ECB">
        <w:rPr>
          <w:rFonts w:asciiTheme="minorHAnsi" w:eastAsiaTheme="minorHAnsi" w:hAnsiTheme="minorHAnsi" w:cstheme="minorBidi"/>
          <w:lang w:eastAsia="en-US"/>
        </w:rPr>
        <w:t xml:space="preserve"> (</w:t>
      </w:r>
      <w:r w:rsidRPr="00F14CB4">
        <w:rPr>
          <w:rFonts w:asciiTheme="minorHAnsi" w:eastAsiaTheme="minorHAnsi" w:hAnsiTheme="minorHAnsi" w:cstheme="minorBidi"/>
          <w:lang w:eastAsia="en-US"/>
        </w:rPr>
        <w:t>50%</w:t>
      </w:r>
      <w:r w:rsidR="00F62ECB">
        <w:rPr>
          <w:rFonts w:asciiTheme="minorHAnsi" w:eastAsiaTheme="minorHAnsi" w:hAnsiTheme="minorHAnsi" w:cstheme="minorBidi"/>
          <w:lang w:eastAsia="en-US"/>
        </w:rPr>
        <w:t>)</w:t>
      </w:r>
      <w:r w:rsidRPr="00F14CB4">
        <w:rPr>
          <w:rFonts w:asciiTheme="minorHAnsi" w:eastAsiaTheme="minorHAnsi" w:hAnsiTheme="minorHAnsi" w:cstheme="minorBidi"/>
          <w:lang w:eastAsia="en-US"/>
        </w:rPr>
        <w:t xml:space="preserve"> de entregar recursos.</w:t>
      </w:r>
      <w:r w:rsidRPr="00F14CB4">
        <w:rPr>
          <w:rFonts w:asciiTheme="minorHAnsi" w:eastAsiaTheme="minorHAnsi" w:hAnsiTheme="minorHAnsi" w:cstheme="minorBidi"/>
          <w:lang w:val="es-CL" w:eastAsia="en-US"/>
        </w:rPr>
        <w:t> </w:t>
      </w:r>
    </w:p>
    <w:p w14:paraId="4780B213" w14:textId="2B249183" w:rsidR="00F14CB4" w:rsidRPr="00F14CB4" w:rsidRDefault="00F14CB4" w:rsidP="00BE66B5">
      <w:pPr>
        <w:pStyle w:val="paragraph"/>
        <w:spacing w:before="0" w:beforeAutospacing="0" w:after="240" w:afterAutospacing="0"/>
        <w:ind w:left="426"/>
        <w:jc w:val="both"/>
        <w:textAlignment w:val="baseline"/>
        <w:rPr>
          <w:rFonts w:asciiTheme="minorHAnsi" w:eastAsiaTheme="minorHAnsi" w:hAnsiTheme="minorHAnsi" w:cstheme="minorBidi"/>
          <w:lang w:val="es-CL" w:eastAsia="en-US"/>
        </w:rPr>
      </w:pPr>
      <w:r w:rsidRPr="00F14CB4">
        <w:rPr>
          <w:rFonts w:asciiTheme="minorHAnsi" w:eastAsiaTheme="minorHAnsi" w:hAnsiTheme="minorHAnsi" w:cstheme="minorBidi"/>
          <w:lang w:eastAsia="en-US"/>
        </w:rPr>
        <w:t xml:space="preserve">Como se observa, la diferencia a nivel de concepto radica en que la norma de Provisiones </w:t>
      </w:r>
      <w:r w:rsidR="00D301FA">
        <w:rPr>
          <w:rFonts w:asciiTheme="minorHAnsi" w:eastAsiaTheme="minorHAnsi" w:hAnsiTheme="minorHAnsi" w:cstheme="minorBidi"/>
          <w:lang w:eastAsia="en-US"/>
        </w:rPr>
        <w:t xml:space="preserve">de la resolución N°3, </w:t>
      </w:r>
      <w:r w:rsidRPr="00F14CB4">
        <w:rPr>
          <w:rFonts w:asciiTheme="minorHAnsi" w:eastAsiaTheme="minorHAnsi" w:hAnsiTheme="minorHAnsi" w:cstheme="minorBidi"/>
          <w:lang w:eastAsia="en-US"/>
        </w:rPr>
        <w:t>define un porcentaje para entender que existe una probabilidad y que se debe reconocer el pasivo, en cambio la NIC 37 no lo indica directamente. </w:t>
      </w:r>
      <w:r w:rsidRPr="00F14CB4">
        <w:rPr>
          <w:rFonts w:asciiTheme="minorHAnsi" w:eastAsiaTheme="minorHAnsi" w:hAnsiTheme="minorHAnsi" w:cstheme="minorBidi"/>
          <w:lang w:val="es-CL" w:eastAsia="en-US"/>
        </w:rPr>
        <w:t> </w:t>
      </w:r>
    </w:p>
    <w:p w14:paraId="2F3C52C7" w14:textId="11CFB040" w:rsidR="00F14CB4" w:rsidRDefault="00F14CB4" w:rsidP="00BE66B5">
      <w:pPr>
        <w:pStyle w:val="paragraph"/>
        <w:spacing w:before="0" w:beforeAutospacing="0" w:after="240" w:afterAutospacing="0"/>
        <w:ind w:left="426"/>
        <w:jc w:val="both"/>
        <w:textAlignment w:val="baseline"/>
        <w:rPr>
          <w:rFonts w:asciiTheme="minorHAnsi" w:eastAsiaTheme="minorHAnsi" w:hAnsiTheme="minorHAnsi" w:cstheme="minorBidi"/>
          <w:lang w:val="es-CL" w:eastAsia="en-US"/>
        </w:rPr>
      </w:pPr>
      <w:r w:rsidRPr="00F14CB4">
        <w:rPr>
          <w:rFonts w:asciiTheme="minorHAnsi" w:eastAsiaTheme="minorHAnsi" w:hAnsiTheme="minorHAnsi" w:cstheme="minorBidi"/>
          <w:lang w:eastAsia="en-US"/>
        </w:rPr>
        <w:t>Por lo tanto, para efectos de la primera adopción la entidad deberá analizar sus provisiones registradas al 31 de diciembre de 2025, si estas no cumplen con las condiciones para su reconocimiento de acuerdo con la resolución N° 3, se deben rebajar de la contabilidad mediante el siguiente ajuste:</w:t>
      </w:r>
      <w:r w:rsidRPr="00F14CB4">
        <w:rPr>
          <w:rFonts w:asciiTheme="minorHAnsi" w:eastAsiaTheme="minorHAnsi" w:hAnsiTheme="minorHAnsi" w:cstheme="minorBidi"/>
          <w:lang w:val="es-CL" w:eastAsia="en-US"/>
        </w:rPr>
        <w:t>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BE66B5" w14:paraId="05EA5269" w14:textId="77777777" w:rsidTr="00390E1D">
        <w:trPr>
          <w:trHeight w:val="419"/>
        </w:trPr>
        <w:tc>
          <w:tcPr>
            <w:tcW w:w="5244" w:type="dxa"/>
            <w:vAlign w:val="center"/>
          </w:tcPr>
          <w:p w14:paraId="1FD9FDDA" w14:textId="77777777" w:rsidR="00BE66B5" w:rsidRPr="00F36BAA" w:rsidRDefault="00BE66B5"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08EC4966" w14:textId="77777777" w:rsidR="00BE66B5" w:rsidRPr="00F36BAA" w:rsidRDefault="00BE66B5"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6BC8802E" w14:textId="77777777" w:rsidR="00BE66B5" w:rsidRPr="00F36BAA" w:rsidRDefault="00BE66B5" w:rsidP="00390E1D">
            <w:pPr>
              <w:pStyle w:val="Prrafodelista"/>
              <w:spacing w:after="240" w:line="240" w:lineRule="auto"/>
              <w:ind w:left="0"/>
              <w:contextualSpacing w:val="0"/>
              <w:rPr>
                <w:b/>
                <w:bCs/>
                <w:sz w:val="24"/>
                <w:szCs w:val="24"/>
              </w:rPr>
            </w:pPr>
            <w:r w:rsidRPr="00F36BAA">
              <w:rPr>
                <w:b/>
                <w:bCs/>
                <w:sz w:val="24"/>
                <w:szCs w:val="24"/>
              </w:rPr>
              <w:t>Haber</w:t>
            </w:r>
          </w:p>
        </w:tc>
      </w:tr>
      <w:tr w:rsidR="00BE66B5" w14:paraId="605B0BAB" w14:textId="77777777" w:rsidTr="00390E1D">
        <w:tc>
          <w:tcPr>
            <w:tcW w:w="5244" w:type="dxa"/>
          </w:tcPr>
          <w:p w14:paraId="096836A0" w14:textId="3AA601E9" w:rsidR="00BE66B5" w:rsidRDefault="00EA79AA" w:rsidP="00390E1D">
            <w:pPr>
              <w:pStyle w:val="Prrafodelista"/>
              <w:spacing w:after="240" w:line="240" w:lineRule="auto"/>
              <w:ind w:left="0"/>
              <w:contextualSpacing w:val="0"/>
              <w:jc w:val="both"/>
              <w:rPr>
                <w:sz w:val="24"/>
                <w:szCs w:val="24"/>
              </w:rPr>
            </w:pPr>
            <w:r>
              <w:rPr>
                <w:sz w:val="24"/>
                <w:szCs w:val="24"/>
              </w:rPr>
              <w:t>Provisión</w:t>
            </w:r>
            <w:r w:rsidR="00BE66B5">
              <w:rPr>
                <w:sz w:val="24"/>
                <w:szCs w:val="24"/>
              </w:rPr>
              <w:t xml:space="preserve"> </w:t>
            </w:r>
          </w:p>
        </w:tc>
        <w:tc>
          <w:tcPr>
            <w:tcW w:w="1560" w:type="dxa"/>
          </w:tcPr>
          <w:p w14:paraId="7E045F9A" w14:textId="77777777" w:rsidR="00BE66B5" w:rsidRDefault="00BE66B5"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08D4A217" w14:textId="77777777" w:rsidR="00BE66B5" w:rsidRDefault="00BE66B5" w:rsidP="00390E1D">
            <w:pPr>
              <w:pStyle w:val="Prrafodelista"/>
              <w:spacing w:after="240" w:line="240" w:lineRule="auto"/>
              <w:ind w:left="0"/>
              <w:contextualSpacing w:val="0"/>
              <w:jc w:val="both"/>
              <w:rPr>
                <w:sz w:val="24"/>
                <w:szCs w:val="24"/>
              </w:rPr>
            </w:pPr>
          </w:p>
        </w:tc>
      </w:tr>
      <w:tr w:rsidR="00BE66B5" w14:paraId="5BF2CAE4" w14:textId="77777777" w:rsidTr="00390E1D">
        <w:tc>
          <w:tcPr>
            <w:tcW w:w="5244" w:type="dxa"/>
          </w:tcPr>
          <w:p w14:paraId="1FDB8B9F" w14:textId="77777777" w:rsidR="00BE66B5" w:rsidRDefault="00BE66B5"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448806D6" w14:textId="77777777" w:rsidR="00BE66B5" w:rsidRDefault="00BE66B5" w:rsidP="00390E1D">
            <w:pPr>
              <w:pStyle w:val="Prrafodelista"/>
              <w:spacing w:after="240" w:line="240" w:lineRule="auto"/>
              <w:ind w:left="0"/>
              <w:contextualSpacing w:val="0"/>
              <w:jc w:val="both"/>
              <w:rPr>
                <w:sz w:val="24"/>
                <w:szCs w:val="24"/>
              </w:rPr>
            </w:pPr>
          </w:p>
        </w:tc>
        <w:tc>
          <w:tcPr>
            <w:tcW w:w="1417" w:type="dxa"/>
          </w:tcPr>
          <w:p w14:paraId="317B22CC" w14:textId="77777777" w:rsidR="00BE66B5" w:rsidRDefault="00BE66B5" w:rsidP="00390E1D">
            <w:pPr>
              <w:pStyle w:val="Prrafodelista"/>
              <w:spacing w:after="240" w:line="240" w:lineRule="auto"/>
              <w:ind w:left="0"/>
              <w:contextualSpacing w:val="0"/>
              <w:jc w:val="both"/>
              <w:rPr>
                <w:sz w:val="24"/>
                <w:szCs w:val="24"/>
              </w:rPr>
            </w:pPr>
            <w:r>
              <w:rPr>
                <w:sz w:val="24"/>
                <w:szCs w:val="24"/>
              </w:rPr>
              <w:t>XXX</w:t>
            </w:r>
          </w:p>
        </w:tc>
      </w:tr>
    </w:tbl>
    <w:p w14:paraId="25D8360D" w14:textId="77777777" w:rsidR="00EA79AA" w:rsidRDefault="00EA79AA" w:rsidP="00F930EA">
      <w:pPr>
        <w:pStyle w:val="Prrafodelista"/>
        <w:spacing w:after="120" w:line="240" w:lineRule="auto"/>
        <w:contextualSpacing w:val="0"/>
        <w:jc w:val="both"/>
        <w:rPr>
          <w:sz w:val="24"/>
          <w:szCs w:val="24"/>
        </w:rPr>
      </w:pPr>
    </w:p>
    <w:p w14:paraId="5DE12DF1" w14:textId="7C13FCDA" w:rsidR="00F14CB4" w:rsidRDefault="00F14CB4" w:rsidP="00EA79AA">
      <w:pPr>
        <w:pStyle w:val="Prrafodelista"/>
        <w:spacing w:after="240" w:line="240" w:lineRule="auto"/>
        <w:ind w:left="426"/>
        <w:contextualSpacing w:val="0"/>
        <w:jc w:val="both"/>
        <w:rPr>
          <w:sz w:val="24"/>
          <w:szCs w:val="24"/>
        </w:rPr>
      </w:pPr>
      <w:r w:rsidRPr="00F14CB4">
        <w:rPr>
          <w:sz w:val="24"/>
          <w:szCs w:val="24"/>
        </w:rPr>
        <w:t>Por otro lado, aquellas provisiones que no hayan sido reconocidas y que cumplan con el porcentaje de probabilidad señalado en la norma se deberán registrar a través del siguiente asiento contable: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EA79AA" w14:paraId="4B5387B3" w14:textId="77777777" w:rsidTr="00390E1D">
        <w:trPr>
          <w:trHeight w:val="419"/>
        </w:trPr>
        <w:tc>
          <w:tcPr>
            <w:tcW w:w="5244" w:type="dxa"/>
            <w:vAlign w:val="center"/>
          </w:tcPr>
          <w:p w14:paraId="62DFBDD1" w14:textId="77777777" w:rsidR="00EA79AA" w:rsidRPr="00F36BAA" w:rsidRDefault="00EA79AA"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3C81EE2B" w14:textId="77777777" w:rsidR="00EA79AA" w:rsidRPr="00F36BAA" w:rsidRDefault="00EA79AA"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5F9AA908" w14:textId="77777777" w:rsidR="00EA79AA" w:rsidRPr="00F36BAA" w:rsidRDefault="00EA79AA" w:rsidP="00390E1D">
            <w:pPr>
              <w:pStyle w:val="Prrafodelista"/>
              <w:spacing w:after="240" w:line="240" w:lineRule="auto"/>
              <w:ind w:left="0"/>
              <w:contextualSpacing w:val="0"/>
              <w:rPr>
                <w:b/>
                <w:bCs/>
                <w:sz w:val="24"/>
                <w:szCs w:val="24"/>
              </w:rPr>
            </w:pPr>
            <w:r w:rsidRPr="00F36BAA">
              <w:rPr>
                <w:b/>
                <w:bCs/>
                <w:sz w:val="24"/>
                <w:szCs w:val="24"/>
              </w:rPr>
              <w:t>Haber</w:t>
            </w:r>
          </w:p>
        </w:tc>
      </w:tr>
      <w:tr w:rsidR="00EA79AA" w14:paraId="47AE83BF" w14:textId="77777777" w:rsidTr="00390E1D">
        <w:tc>
          <w:tcPr>
            <w:tcW w:w="5244" w:type="dxa"/>
          </w:tcPr>
          <w:p w14:paraId="5E89B82A" w14:textId="4BD31185" w:rsidR="00EA79AA" w:rsidRDefault="00EA79AA" w:rsidP="00390E1D">
            <w:pPr>
              <w:pStyle w:val="Prrafodelista"/>
              <w:spacing w:after="240" w:line="240" w:lineRule="auto"/>
              <w:ind w:left="0"/>
              <w:contextualSpacing w:val="0"/>
              <w:jc w:val="both"/>
              <w:rPr>
                <w:sz w:val="24"/>
                <w:szCs w:val="24"/>
              </w:rPr>
            </w:pPr>
            <w:r>
              <w:rPr>
                <w:sz w:val="24"/>
                <w:szCs w:val="24"/>
              </w:rPr>
              <w:t xml:space="preserve">Ajustes de Primera Adopción </w:t>
            </w:r>
          </w:p>
        </w:tc>
        <w:tc>
          <w:tcPr>
            <w:tcW w:w="1560" w:type="dxa"/>
          </w:tcPr>
          <w:p w14:paraId="646B10CD" w14:textId="77777777" w:rsidR="00EA79AA" w:rsidRDefault="00EA79AA"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A7077BD" w14:textId="77777777" w:rsidR="00EA79AA" w:rsidRDefault="00EA79AA" w:rsidP="00390E1D">
            <w:pPr>
              <w:pStyle w:val="Prrafodelista"/>
              <w:spacing w:after="240" w:line="240" w:lineRule="auto"/>
              <w:ind w:left="0"/>
              <w:contextualSpacing w:val="0"/>
              <w:jc w:val="both"/>
              <w:rPr>
                <w:sz w:val="24"/>
                <w:szCs w:val="24"/>
              </w:rPr>
            </w:pPr>
          </w:p>
        </w:tc>
      </w:tr>
      <w:tr w:rsidR="00EA79AA" w14:paraId="44387862" w14:textId="77777777" w:rsidTr="00390E1D">
        <w:tc>
          <w:tcPr>
            <w:tcW w:w="5244" w:type="dxa"/>
          </w:tcPr>
          <w:p w14:paraId="0D011A6B" w14:textId="7B53E93D" w:rsidR="00EA79AA" w:rsidRDefault="00EA79AA" w:rsidP="00390E1D">
            <w:pPr>
              <w:pStyle w:val="Prrafodelista"/>
              <w:spacing w:after="240" w:line="240" w:lineRule="auto"/>
              <w:ind w:left="0"/>
              <w:contextualSpacing w:val="0"/>
              <w:jc w:val="both"/>
              <w:rPr>
                <w:sz w:val="24"/>
                <w:szCs w:val="24"/>
              </w:rPr>
            </w:pPr>
            <w:r>
              <w:rPr>
                <w:sz w:val="24"/>
                <w:szCs w:val="24"/>
              </w:rPr>
              <w:t>Provisión</w:t>
            </w:r>
          </w:p>
        </w:tc>
        <w:tc>
          <w:tcPr>
            <w:tcW w:w="1560" w:type="dxa"/>
          </w:tcPr>
          <w:p w14:paraId="7E5F4126" w14:textId="77777777" w:rsidR="00EA79AA" w:rsidRDefault="00EA79AA" w:rsidP="00390E1D">
            <w:pPr>
              <w:pStyle w:val="Prrafodelista"/>
              <w:spacing w:after="240" w:line="240" w:lineRule="auto"/>
              <w:ind w:left="0"/>
              <w:contextualSpacing w:val="0"/>
              <w:jc w:val="both"/>
              <w:rPr>
                <w:sz w:val="24"/>
                <w:szCs w:val="24"/>
              </w:rPr>
            </w:pPr>
          </w:p>
        </w:tc>
        <w:tc>
          <w:tcPr>
            <w:tcW w:w="1417" w:type="dxa"/>
          </w:tcPr>
          <w:p w14:paraId="27535D8B" w14:textId="77777777" w:rsidR="00EA79AA" w:rsidRDefault="00EA79AA" w:rsidP="00390E1D">
            <w:pPr>
              <w:pStyle w:val="Prrafodelista"/>
              <w:spacing w:after="240" w:line="240" w:lineRule="auto"/>
              <w:ind w:left="0"/>
              <w:contextualSpacing w:val="0"/>
              <w:jc w:val="both"/>
              <w:rPr>
                <w:sz w:val="24"/>
                <w:szCs w:val="24"/>
              </w:rPr>
            </w:pPr>
            <w:r>
              <w:rPr>
                <w:sz w:val="24"/>
                <w:szCs w:val="24"/>
              </w:rPr>
              <w:t>XXX</w:t>
            </w:r>
          </w:p>
        </w:tc>
      </w:tr>
    </w:tbl>
    <w:p w14:paraId="715E770D" w14:textId="1ADA2A56" w:rsidR="00F14CB4" w:rsidRPr="00F14CB4" w:rsidRDefault="00F14CB4" w:rsidP="0046706F">
      <w:pPr>
        <w:pStyle w:val="Prrafodelista"/>
        <w:numPr>
          <w:ilvl w:val="0"/>
          <w:numId w:val="12"/>
        </w:numPr>
        <w:spacing w:after="240" w:line="240" w:lineRule="auto"/>
        <w:ind w:left="426" w:hanging="426"/>
        <w:contextualSpacing w:val="0"/>
        <w:rPr>
          <w:b/>
          <w:bCs/>
          <w:sz w:val="24"/>
          <w:szCs w:val="24"/>
        </w:rPr>
      </w:pPr>
      <w:r w:rsidRPr="00F14CB4">
        <w:rPr>
          <w:b/>
          <w:bCs/>
          <w:sz w:val="24"/>
          <w:szCs w:val="24"/>
        </w:rPr>
        <w:lastRenderedPageBreak/>
        <w:t>Valorización Inicial</w:t>
      </w:r>
    </w:p>
    <w:p w14:paraId="37F6BE95" w14:textId="1FBA0359" w:rsidR="00F14CB4" w:rsidRPr="00F14CB4" w:rsidRDefault="268E9CDD" w:rsidP="00EA79AA">
      <w:pPr>
        <w:pStyle w:val="paragraph"/>
        <w:spacing w:before="0" w:beforeAutospacing="0" w:after="240" w:afterAutospacing="0"/>
        <w:ind w:left="426"/>
        <w:jc w:val="both"/>
        <w:textAlignment w:val="baseline"/>
        <w:rPr>
          <w:rFonts w:asciiTheme="minorHAnsi" w:eastAsiaTheme="minorEastAsia" w:hAnsiTheme="minorHAnsi" w:cstheme="minorBidi"/>
          <w:lang w:eastAsia="en-US"/>
        </w:rPr>
      </w:pPr>
      <w:r w:rsidRPr="0CA20B11">
        <w:rPr>
          <w:rFonts w:asciiTheme="minorHAnsi" w:eastAsiaTheme="minorEastAsia" w:hAnsiTheme="minorHAnsi" w:cstheme="minorBidi"/>
          <w:lang w:eastAsia="en-US"/>
        </w:rPr>
        <w:t xml:space="preserve">El </w:t>
      </w:r>
      <w:r w:rsidRPr="0063010B">
        <w:rPr>
          <w:rFonts w:asciiTheme="minorHAnsi" w:eastAsiaTheme="minorEastAsia" w:hAnsiTheme="minorHAnsi" w:cstheme="minorBidi"/>
          <w:lang w:eastAsia="en-US"/>
        </w:rPr>
        <w:t xml:space="preserve">numeral </w:t>
      </w:r>
      <w:r w:rsidR="00EA79AA" w:rsidRPr="0063010B">
        <w:rPr>
          <w:rFonts w:asciiTheme="minorHAnsi" w:eastAsiaTheme="minorEastAsia" w:hAnsiTheme="minorHAnsi" w:cstheme="minorBidi"/>
          <w:lang w:eastAsia="en-US"/>
        </w:rPr>
        <w:t>4</w:t>
      </w:r>
      <w:r w:rsidRPr="0063010B">
        <w:rPr>
          <w:rFonts w:asciiTheme="minorHAnsi" w:eastAsiaTheme="minorEastAsia" w:hAnsiTheme="minorHAnsi" w:cstheme="minorBidi"/>
          <w:lang w:eastAsia="en-US"/>
        </w:rPr>
        <w:t>5</w:t>
      </w:r>
      <w:r w:rsidRPr="0CA20B11">
        <w:rPr>
          <w:rFonts w:asciiTheme="minorHAnsi" w:eastAsiaTheme="minorEastAsia" w:hAnsiTheme="minorHAnsi" w:cstheme="minorBidi"/>
          <w:lang w:eastAsia="en-US"/>
        </w:rPr>
        <w:t xml:space="preserve"> de la NIC 37 señala que cuando resulte importante el efecto financiero producido por el descuento, el importe de la provisión debe ser el valor presente de los desembolsos que se espera sean necesarios para cancelar la obligación. </w:t>
      </w:r>
    </w:p>
    <w:p w14:paraId="0FFA219D" w14:textId="73E7F3C7" w:rsidR="00F14CB4" w:rsidRPr="00F14CB4" w:rsidRDefault="268E9CDD" w:rsidP="00EA79AA">
      <w:pPr>
        <w:pStyle w:val="paragraph"/>
        <w:spacing w:before="0" w:beforeAutospacing="0" w:after="240" w:afterAutospacing="0"/>
        <w:ind w:left="426"/>
        <w:jc w:val="both"/>
        <w:textAlignment w:val="baseline"/>
        <w:rPr>
          <w:rFonts w:asciiTheme="minorHAnsi" w:eastAsiaTheme="minorEastAsia" w:hAnsiTheme="minorHAnsi" w:cstheme="minorBidi"/>
          <w:lang w:eastAsia="en-US"/>
        </w:rPr>
      </w:pPr>
      <w:r w:rsidRPr="0CA20B11">
        <w:rPr>
          <w:rFonts w:asciiTheme="minorHAnsi" w:eastAsiaTheme="minorEastAsia" w:hAnsiTheme="minorHAnsi" w:cstheme="minorBidi"/>
          <w:lang w:eastAsia="en-US"/>
        </w:rPr>
        <w:t xml:space="preserve">Agrega en su </w:t>
      </w:r>
      <w:r w:rsidRPr="0063010B">
        <w:rPr>
          <w:rFonts w:asciiTheme="minorHAnsi" w:eastAsiaTheme="minorEastAsia" w:hAnsiTheme="minorHAnsi" w:cstheme="minorBidi"/>
          <w:lang w:eastAsia="en-US"/>
        </w:rPr>
        <w:t xml:space="preserve">numeral </w:t>
      </w:r>
      <w:r w:rsidR="00EA79AA" w:rsidRPr="0063010B">
        <w:rPr>
          <w:rFonts w:asciiTheme="minorHAnsi" w:eastAsiaTheme="minorEastAsia" w:hAnsiTheme="minorHAnsi" w:cstheme="minorBidi"/>
          <w:lang w:eastAsia="en-US"/>
        </w:rPr>
        <w:t>4</w:t>
      </w:r>
      <w:r w:rsidRPr="0063010B">
        <w:rPr>
          <w:rFonts w:asciiTheme="minorHAnsi" w:eastAsiaTheme="minorEastAsia" w:hAnsiTheme="minorHAnsi" w:cstheme="minorBidi"/>
          <w:lang w:eastAsia="en-US"/>
        </w:rPr>
        <w:t>6 q</w:t>
      </w:r>
      <w:r w:rsidRPr="0CA20B11">
        <w:rPr>
          <w:rFonts w:asciiTheme="minorHAnsi" w:eastAsiaTheme="minorEastAsia" w:hAnsiTheme="minorHAnsi" w:cstheme="minorBidi"/>
          <w:lang w:eastAsia="en-US"/>
        </w:rPr>
        <w:t xml:space="preserve">ue, debido al valor temporal del dinero, una provisión que se refiere a salidas de efectivo cercanas al final del periodo sobre el que se informa, resulta más onerosa para la entidad que otra referida a salidas por igual </w:t>
      </w:r>
      <w:r w:rsidR="00A601B8" w:rsidRPr="0CA20B11">
        <w:rPr>
          <w:rFonts w:asciiTheme="minorHAnsi" w:eastAsiaTheme="minorEastAsia" w:hAnsiTheme="minorHAnsi" w:cstheme="minorBidi"/>
          <w:lang w:eastAsia="en-US"/>
        </w:rPr>
        <w:t>importe,</w:t>
      </w:r>
      <w:r w:rsidRPr="0CA20B11">
        <w:rPr>
          <w:rFonts w:asciiTheme="minorHAnsi" w:eastAsiaTheme="minorEastAsia" w:hAnsiTheme="minorHAnsi" w:cstheme="minorBidi"/>
          <w:lang w:eastAsia="en-US"/>
        </w:rPr>
        <w:t xml:space="preserve"> pero fechas más lejanas. El importe de las provisiones, por tanto, será objeto de descuento cuando el efecto de hacerlo resulte significativo. </w:t>
      </w:r>
    </w:p>
    <w:p w14:paraId="09E84274" w14:textId="77777777" w:rsidR="00F14CB4" w:rsidRPr="00F14CB4" w:rsidRDefault="00F14CB4" w:rsidP="00EA79AA">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F14CB4">
        <w:rPr>
          <w:rFonts w:asciiTheme="minorHAnsi" w:eastAsiaTheme="minorHAnsi" w:hAnsiTheme="minorHAnsi" w:cstheme="minorBidi"/>
          <w:lang w:eastAsia="en-US"/>
        </w:rPr>
        <w:t>Por otro lado, el numeral 27 de la resolución N° 3 dispone que, para el caso de aquellas provisiones de más de tres años, el monto de la provisión debe ser el valor actual de los desembolsos que se espera que sean necesarios para pagar la obligación, para cuyo efecto se aplica como tasa de descuento la tasa de endeudamiento del Fisco para un plazo de vencimiento análogo y no se aplicará ningún tipo de descuento para las provisiones que tengan un vencimiento igual o inferior a dicho período. </w:t>
      </w:r>
    </w:p>
    <w:p w14:paraId="2E4A1B62" w14:textId="77777777" w:rsidR="00F14CB4" w:rsidRPr="00F14CB4" w:rsidRDefault="00F14CB4" w:rsidP="00EA79AA">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F14CB4">
        <w:rPr>
          <w:rFonts w:asciiTheme="minorHAnsi" w:eastAsiaTheme="minorHAnsi" w:hAnsiTheme="minorHAnsi" w:cstheme="minorBidi"/>
          <w:lang w:eastAsia="en-US"/>
        </w:rPr>
        <w:t>Como se observa, la diferencia radica en que la norma de Provisiones determina un tiempo específico para que resulte significativo el efecto financiero producido por el descuento para obtener el valor actual. </w:t>
      </w:r>
    </w:p>
    <w:p w14:paraId="02745D55" w14:textId="34151298" w:rsidR="008F5A23" w:rsidRPr="00F14CB4" w:rsidRDefault="268E9CDD" w:rsidP="00EA79AA">
      <w:pPr>
        <w:pStyle w:val="paragraph"/>
        <w:spacing w:before="0" w:beforeAutospacing="0" w:after="240" w:afterAutospacing="0"/>
        <w:ind w:left="426"/>
        <w:jc w:val="both"/>
        <w:textAlignment w:val="baseline"/>
        <w:rPr>
          <w:rFonts w:asciiTheme="minorHAnsi" w:eastAsiaTheme="minorEastAsia" w:hAnsiTheme="minorHAnsi" w:cstheme="minorBidi"/>
          <w:lang w:eastAsia="en-US"/>
        </w:rPr>
      </w:pPr>
      <w:r w:rsidRPr="0CA20B11">
        <w:rPr>
          <w:rFonts w:asciiTheme="minorHAnsi" w:eastAsiaTheme="minorEastAsia" w:hAnsiTheme="minorHAnsi" w:cstheme="minorBidi"/>
          <w:lang w:eastAsia="en-US"/>
        </w:rPr>
        <w:t>Por lo tanto, para efectos de la primera adopción la entidad deberá analizar sus provisiones de más de 3 años registradas al 31 de diciembre de 2025</w:t>
      </w:r>
      <w:r w:rsidR="794B2413" w:rsidRPr="0CA20B11">
        <w:rPr>
          <w:rFonts w:asciiTheme="minorHAnsi" w:eastAsiaTheme="minorEastAsia" w:hAnsiTheme="minorHAnsi" w:cstheme="minorBidi"/>
          <w:lang w:eastAsia="en-US"/>
        </w:rPr>
        <w:t xml:space="preserve"> y efectuar un ajuste de primera adopción por la variación </w:t>
      </w:r>
      <w:r w:rsidR="60B4146E" w:rsidRPr="0CA20B11">
        <w:rPr>
          <w:rFonts w:asciiTheme="minorHAnsi" w:eastAsiaTheme="minorEastAsia" w:hAnsiTheme="minorHAnsi" w:cstheme="minorBidi"/>
          <w:lang w:eastAsia="en-US"/>
        </w:rPr>
        <w:t xml:space="preserve">que se produce entre </w:t>
      </w:r>
      <w:r w:rsidR="794B2413" w:rsidRPr="0CA20B11">
        <w:rPr>
          <w:rFonts w:asciiTheme="minorHAnsi" w:eastAsiaTheme="minorEastAsia" w:hAnsiTheme="minorHAnsi" w:cstheme="minorBidi"/>
          <w:lang w:eastAsia="en-US"/>
        </w:rPr>
        <w:t>la</w:t>
      </w:r>
      <w:r w:rsidR="4FE5984A" w:rsidRPr="0CA20B11">
        <w:rPr>
          <w:rFonts w:asciiTheme="minorHAnsi" w:eastAsiaTheme="minorEastAsia" w:hAnsiTheme="minorHAnsi" w:cstheme="minorBidi"/>
          <w:lang w:eastAsia="en-US"/>
        </w:rPr>
        <w:t>s</w:t>
      </w:r>
      <w:r w:rsidR="794B2413" w:rsidRPr="0CA20B11">
        <w:rPr>
          <w:rFonts w:asciiTheme="minorHAnsi" w:eastAsiaTheme="minorEastAsia" w:hAnsiTheme="minorHAnsi" w:cstheme="minorBidi"/>
          <w:lang w:eastAsia="en-US"/>
        </w:rPr>
        <w:t xml:space="preserve"> tasa</w:t>
      </w:r>
      <w:r w:rsidR="79FA77FA" w:rsidRPr="0CA20B11">
        <w:rPr>
          <w:rFonts w:asciiTheme="minorHAnsi" w:eastAsiaTheme="minorEastAsia" w:hAnsiTheme="minorHAnsi" w:cstheme="minorBidi"/>
          <w:lang w:eastAsia="en-US"/>
        </w:rPr>
        <w:t>s.</w:t>
      </w:r>
    </w:p>
    <w:p w14:paraId="3FF5CF1F" w14:textId="0F8BCF62" w:rsidR="00F14CB4" w:rsidRPr="008F5A23" w:rsidRDefault="008F5A23" w:rsidP="0046706F">
      <w:pPr>
        <w:pStyle w:val="Prrafodelista"/>
        <w:numPr>
          <w:ilvl w:val="0"/>
          <w:numId w:val="12"/>
        </w:numPr>
        <w:spacing w:after="240" w:line="240" w:lineRule="auto"/>
        <w:ind w:left="426" w:hanging="426"/>
        <w:contextualSpacing w:val="0"/>
        <w:rPr>
          <w:b/>
          <w:bCs/>
          <w:sz w:val="24"/>
          <w:szCs w:val="24"/>
        </w:rPr>
      </w:pPr>
      <w:r w:rsidRPr="008F5A23">
        <w:rPr>
          <w:b/>
          <w:bCs/>
          <w:sz w:val="24"/>
          <w:szCs w:val="24"/>
        </w:rPr>
        <w:t>Valorización Posterior</w:t>
      </w:r>
    </w:p>
    <w:p w14:paraId="0B9DA1FE" w14:textId="60F3A695" w:rsidR="558720FE" w:rsidRDefault="558720FE" w:rsidP="0063010B">
      <w:pPr>
        <w:pStyle w:val="Prrafodelista"/>
        <w:spacing w:after="240" w:line="240" w:lineRule="auto"/>
        <w:ind w:left="426"/>
        <w:contextualSpacing w:val="0"/>
        <w:jc w:val="both"/>
        <w:rPr>
          <w:sz w:val="24"/>
          <w:szCs w:val="24"/>
        </w:rPr>
      </w:pPr>
      <w:r w:rsidRPr="0CA20B11">
        <w:rPr>
          <w:sz w:val="24"/>
          <w:szCs w:val="24"/>
        </w:rPr>
        <w:t xml:space="preserve">No se observan diferencias que deban ser consideradas en el proceso de primera adopción. </w:t>
      </w:r>
      <w:r w:rsidR="56863BE1" w:rsidRPr="0CA20B11">
        <w:rPr>
          <w:sz w:val="24"/>
          <w:szCs w:val="24"/>
        </w:rPr>
        <w:t xml:space="preserve">Sin </w:t>
      </w:r>
      <w:r w:rsidR="006D6020" w:rsidRPr="0CA20B11">
        <w:rPr>
          <w:sz w:val="24"/>
          <w:szCs w:val="24"/>
        </w:rPr>
        <w:t>perjuicio</w:t>
      </w:r>
      <w:r w:rsidR="56863BE1" w:rsidRPr="0CA20B11">
        <w:rPr>
          <w:sz w:val="24"/>
          <w:szCs w:val="24"/>
        </w:rPr>
        <w:t xml:space="preserve"> de lo anterior, </w:t>
      </w:r>
      <w:r w:rsidR="002E7318">
        <w:rPr>
          <w:sz w:val="24"/>
          <w:szCs w:val="24"/>
        </w:rPr>
        <w:t xml:space="preserve">se deberá analizar </w:t>
      </w:r>
      <w:r w:rsidR="00A228CF">
        <w:rPr>
          <w:sz w:val="24"/>
          <w:szCs w:val="24"/>
        </w:rPr>
        <w:t xml:space="preserve">si corresponde efectuar un </w:t>
      </w:r>
      <w:r w:rsidR="56863BE1" w:rsidRPr="0CA20B11">
        <w:rPr>
          <w:sz w:val="24"/>
          <w:szCs w:val="24"/>
        </w:rPr>
        <w:t xml:space="preserve">ajuste </w:t>
      </w:r>
      <w:r w:rsidR="00A228CF">
        <w:rPr>
          <w:sz w:val="24"/>
          <w:szCs w:val="24"/>
        </w:rPr>
        <w:t xml:space="preserve">a </w:t>
      </w:r>
      <w:r w:rsidR="56863BE1" w:rsidRPr="0CA20B11">
        <w:rPr>
          <w:sz w:val="24"/>
          <w:szCs w:val="24"/>
        </w:rPr>
        <w:t>las provisiones por más de 3 años que son medidas en su valor actual</w:t>
      </w:r>
      <w:r w:rsidR="00A228CF">
        <w:rPr>
          <w:sz w:val="24"/>
          <w:szCs w:val="24"/>
        </w:rPr>
        <w:t xml:space="preserve">, de acuerdo </w:t>
      </w:r>
      <w:r w:rsidR="0A2E13B8" w:rsidRPr="0CA20B11">
        <w:rPr>
          <w:sz w:val="24"/>
          <w:szCs w:val="24"/>
        </w:rPr>
        <w:t xml:space="preserve">con lo establecido </w:t>
      </w:r>
      <w:r w:rsidR="00F47860">
        <w:rPr>
          <w:sz w:val="24"/>
          <w:szCs w:val="24"/>
        </w:rPr>
        <w:t xml:space="preserve">en </w:t>
      </w:r>
      <w:r w:rsidR="0A2E13B8" w:rsidRPr="0CA20B11">
        <w:rPr>
          <w:sz w:val="24"/>
          <w:szCs w:val="24"/>
        </w:rPr>
        <w:t>el numeral 30 de la norma de Provisiones, contenida en la Resolución N°3.</w:t>
      </w:r>
    </w:p>
    <w:p w14:paraId="3677007D" w14:textId="75CA2E5D" w:rsidR="004C66BE" w:rsidRPr="004C66BE" w:rsidRDefault="004C66BE" w:rsidP="004C66BE">
      <w:pPr>
        <w:spacing w:after="240"/>
        <w:jc w:val="both"/>
        <w:rPr>
          <w:highlight w:val="yellow"/>
        </w:rPr>
      </w:pPr>
    </w:p>
    <w:p w14:paraId="5A996375" w14:textId="77777777" w:rsidR="00F930EA" w:rsidRDefault="00F930EA">
      <w:pPr>
        <w:rPr>
          <w:highlight w:val="yellow"/>
          <w:lang w:val="es-ES"/>
        </w:rPr>
      </w:pPr>
      <w:r>
        <w:rPr>
          <w:highlight w:val="yellow"/>
        </w:rPr>
        <w:br w:type="page"/>
      </w:r>
    </w:p>
    <w:p w14:paraId="38F2AFAD" w14:textId="71C67369" w:rsidR="008F5A23" w:rsidRPr="00182AA4" w:rsidRDefault="008F5A23" w:rsidP="008F5A23">
      <w:pPr>
        <w:pStyle w:val="Ttulo2"/>
        <w:spacing w:before="0"/>
        <w:rPr>
          <w:rFonts w:asciiTheme="minorHAnsi" w:hAnsiTheme="minorHAnsi" w:cstheme="minorHAnsi"/>
          <w:color w:val="1B1F49"/>
          <w:sz w:val="36"/>
          <w:szCs w:val="36"/>
        </w:rPr>
      </w:pPr>
      <w:bookmarkStart w:id="8" w:name="_Toc224657226"/>
      <w:r w:rsidRPr="00182AA4">
        <w:rPr>
          <w:rFonts w:asciiTheme="minorHAnsi" w:hAnsiTheme="minorHAnsi" w:cstheme="minorHAnsi"/>
          <w:color w:val="1B1F49"/>
          <w:sz w:val="36"/>
          <w:szCs w:val="36"/>
        </w:rPr>
        <w:lastRenderedPageBreak/>
        <w:t>Bienes de Uso</w:t>
      </w:r>
      <w:bookmarkEnd w:id="8"/>
    </w:p>
    <w:p w14:paraId="514A42AF" w14:textId="77777777" w:rsidR="008F5A23" w:rsidRDefault="008F5A23" w:rsidP="008F5A23"/>
    <w:p w14:paraId="28ED0E50" w14:textId="1B9FBF24" w:rsidR="008F5A23" w:rsidRPr="00822FDD" w:rsidRDefault="008F5A23" w:rsidP="0046706F">
      <w:pPr>
        <w:pStyle w:val="Prrafodelista"/>
        <w:numPr>
          <w:ilvl w:val="0"/>
          <w:numId w:val="13"/>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594B74A0" w14:textId="2DF65135" w:rsidR="008F5A23" w:rsidRPr="008F5A23" w:rsidRDefault="008F5A23" w:rsidP="0054209B">
      <w:pPr>
        <w:pStyle w:val="paragraph"/>
        <w:spacing w:before="0" w:beforeAutospacing="0" w:after="0" w:afterAutospacing="0"/>
        <w:ind w:left="426"/>
        <w:jc w:val="both"/>
        <w:textAlignment w:val="baseline"/>
        <w:rPr>
          <w:rFonts w:asciiTheme="minorHAnsi" w:eastAsiaTheme="minorHAnsi" w:hAnsiTheme="minorHAnsi" w:cstheme="minorBidi"/>
          <w:lang w:val="es-CL" w:eastAsia="en-US"/>
        </w:rPr>
      </w:pPr>
      <w:r w:rsidRPr="008F5A23">
        <w:rPr>
          <w:rFonts w:asciiTheme="minorHAnsi" w:eastAsiaTheme="minorHAnsi" w:hAnsiTheme="minorHAnsi" w:cstheme="minorBidi"/>
          <w:lang w:eastAsia="en-US"/>
        </w:rPr>
        <w:t>Para efectos de la presente norma es pertinente precisar que las normas analizadas</w:t>
      </w:r>
      <w:r w:rsidR="000418F2">
        <w:rPr>
          <w:rFonts w:asciiTheme="minorHAnsi" w:eastAsiaTheme="minorHAnsi" w:hAnsiTheme="minorHAnsi" w:cstheme="minorBidi"/>
          <w:lang w:eastAsia="en-US"/>
        </w:rPr>
        <w:t xml:space="preserve"> corresponden a la</w:t>
      </w:r>
      <w:r w:rsidRPr="008F5A23">
        <w:rPr>
          <w:rFonts w:asciiTheme="minorHAnsi" w:eastAsiaTheme="minorHAnsi" w:hAnsiTheme="minorHAnsi" w:cstheme="minorBidi"/>
          <w:lang w:eastAsia="en-US"/>
        </w:rPr>
        <w:t xml:space="preserve"> NIC</w:t>
      </w:r>
      <w:r w:rsidR="000418F2">
        <w:rPr>
          <w:rFonts w:asciiTheme="minorHAnsi" w:eastAsiaTheme="minorHAnsi" w:hAnsiTheme="minorHAnsi" w:cstheme="minorBidi"/>
          <w:lang w:eastAsia="en-US"/>
        </w:rPr>
        <w:t xml:space="preserve"> </w:t>
      </w:r>
      <w:r w:rsidRPr="008F5A23">
        <w:rPr>
          <w:rFonts w:asciiTheme="minorHAnsi" w:eastAsiaTheme="minorHAnsi" w:hAnsiTheme="minorHAnsi" w:cstheme="minorBidi"/>
          <w:lang w:eastAsia="en-US"/>
        </w:rPr>
        <w:t xml:space="preserve">16 Propiedad Planta y Equipo y la norma de Bienes de Uso contenida en la resolución N° </w:t>
      </w:r>
      <w:r w:rsidR="00336A09">
        <w:rPr>
          <w:rFonts w:asciiTheme="minorHAnsi" w:eastAsiaTheme="minorHAnsi" w:hAnsiTheme="minorHAnsi" w:cstheme="minorBidi"/>
          <w:lang w:eastAsia="en-US"/>
        </w:rPr>
        <w:t>3</w:t>
      </w:r>
      <w:r w:rsidRPr="008F5A23">
        <w:rPr>
          <w:rFonts w:asciiTheme="minorHAnsi" w:eastAsiaTheme="minorHAnsi" w:hAnsiTheme="minorHAnsi" w:cstheme="minorBidi"/>
          <w:lang w:eastAsia="en-US"/>
        </w:rPr>
        <w:t>, de 202</w:t>
      </w:r>
      <w:r w:rsidR="00336A09">
        <w:rPr>
          <w:rFonts w:asciiTheme="minorHAnsi" w:eastAsiaTheme="minorHAnsi" w:hAnsiTheme="minorHAnsi" w:cstheme="minorBidi"/>
          <w:lang w:eastAsia="en-US"/>
        </w:rPr>
        <w:t>0</w:t>
      </w:r>
      <w:r w:rsidRPr="008F5A23">
        <w:rPr>
          <w:rFonts w:asciiTheme="minorHAnsi" w:eastAsiaTheme="minorHAnsi" w:hAnsiTheme="minorHAnsi" w:cstheme="minorBidi"/>
          <w:lang w:eastAsia="en-US"/>
        </w:rPr>
        <w:t>, de este origen</w:t>
      </w:r>
      <w:r w:rsidR="006E7A42">
        <w:rPr>
          <w:rFonts w:asciiTheme="minorHAnsi" w:eastAsiaTheme="minorHAnsi" w:hAnsiTheme="minorHAnsi" w:cstheme="minorBidi"/>
          <w:lang w:eastAsia="en-US"/>
        </w:rPr>
        <w:t xml:space="preserve">. </w:t>
      </w:r>
      <w:r w:rsidR="00BC5045">
        <w:rPr>
          <w:rFonts w:asciiTheme="minorHAnsi" w:eastAsiaTheme="minorHAnsi" w:hAnsiTheme="minorHAnsi" w:cstheme="minorBidi"/>
          <w:lang w:eastAsia="en-US"/>
        </w:rPr>
        <w:t>E</w:t>
      </w:r>
      <w:r w:rsidR="006E7A42">
        <w:rPr>
          <w:rFonts w:asciiTheme="minorHAnsi" w:eastAsiaTheme="minorHAnsi" w:hAnsiTheme="minorHAnsi" w:cstheme="minorBidi"/>
          <w:lang w:eastAsia="en-US"/>
        </w:rPr>
        <w:t>ntendiéndose</w:t>
      </w:r>
      <w:r w:rsidR="00426763">
        <w:rPr>
          <w:rFonts w:asciiTheme="minorHAnsi" w:eastAsiaTheme="minorHAnsi" w:hAnsiTheme="minorHAnsi" w:cstheme="minorBidi"/>
          <w:lang w:eastAsia="en-US"/>
        </w:rPr>
        <w:t xml:space="preserve"> </w:t>
      </w:r>
      <w:r w:rsidR="00604E81">
        <w:rPr>
          <w:rFonts w:asciiTheme="minorHAnsi" w:eastAsiaTheme="minorHAnsi" w:hAnsiTheme="minorHAnsi" w:cstheme="minorBidi"/>
          <w:lang w:eastAsia="en-US"/>
        </w:rPr>
        <w:t xml:space="preserve">en este contexto, </w:t>
      </w:r>
      <w:r w:rsidR="00124863">
        <w:rPr>
          <w:rFonts w:asciiTheme="minorHAnsi" w:eastAsiaTheme="minorHAnsi" w:hAnsiTheme="minorHAnsi" w:cstheme="minorBidi"/>
          <w:lang w:eastAsia="en-US"/>
        </w:rPr>
        <w:t>que propiedad, planta y equipo es el equivalente a bienes de uso.</w:t>
      </w:r>
    </w:p>
    <w:p w14:paraId="12A8B6F5" w14:textId="77777777" w:rsidR="00FA2C18" w:rsidRDefault="00FA2C18" w:rsidP="0054209B">
      <w:pPr>
        <w:pStyle w:val="paragraph"/>
        <w:spacing w:before="0" w:beforeAutospacing="0" w:after="0" w:afterAutospacing="0"/>
        <w:ind w:left="426"/>
        <w:jc w:val="both"/>
        <w:textAlignment w:val="baseline"/>
        <w:rPr>
          <w:rStyle w:val="eop"/>
          <w:rFonts w:ascii="Aptos" w:hAnsi="Aptos" w:cs="Segoe UI"/>
        </w:rPr>
      </w:pPr>
    </w:p>
    <w:p w14:paraId="4000789F" w14:textId="38D5BA2B" w:rsidR="00AE0D09" w:rsidRDefault="00F55C02" w:rsidP="0054209B">
      <w:pPr>
        <w:pStyle w:val="paragraph"/>
        <w:spacing w:before="0" w:beforeAutospacing="0" w:after="0" w:afterAutospacing="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 xml:space="preserve">No </w:t>
      </w:r>
      <w:r w:rsidR="00AA7CE1">
        <w:rPr>
          <w:rFonts w:asciiTheme="minorHAnsi" w:eastAsiaTheme="minorHAnsi" w:hAnsiTheme="minorHAnsi" w:cstheme="minorBidi"/>
          <w:lang w:eastAsia="en-US"/>
        </w:rPr>
        <w:t>obstante</w:t>
      </w:r>
      <w:r>
        <w:rPr>
          <w:rFonts w:asciiTheme="minorHAnsi" w:eastAsiaTheme="minorHAnsi" w:hAnsiTheme="minorHAnsi" w:cstheme="minorBidi"/>
          <w:lang w:eastAsia="en-US"/>
        </w:rPr>
        <w:t xml:space="preserve"> lo anterior, p</w:t>
      </w:r>
      <w:r w:rsidR="00AA7D63" w:rsidRPr="0054209B">
        <w:rPr>
          <w:rFonts w:asciiTheme="minorHAnsi" w:eastAsiaTheme="minorHAnsi" w:hAnsiTheme="minorHAnsi" w:cstheme="minorBidi"/>
          <w:lang w:eastAsia="en-US"/>
        </w:rPr>
        <w:t xml:space="preserve">ara efectos </w:t>
      </w:r>
      <w:r w:rsidR="0039692A" w:rsidRPr="0054209B">
        <w:rPr>
          <w:rFonts w:asciiTheme="minorHAnsi" w:eastAsiaTheme="minorHAnsi" w:hAnsiTheme="minorHAnsi" w:cstheme="minorBidi"/>
          <w:lang w:eastAsia="en-US"/>
        </w:rPr>
        <w:t>del reconocimiento, valorización</w:t>
      </w:r>
      <w:r w:rsidR="00DA63F5" w:rsidRPr="0054209B">
        <w:rPr>
          <w:rFonts w:asciiTheme="minorHAnsi" w:eastAsiaTheme="minorHAnsi" w:hAnsiTheme="minorHAnsi" w:cstheme="minorBidi"/>
          <w:lang w:eastAsia="en-US"/>
        </w:rPr>
        <w:t xml:space="preserve"> y presentación </w:t>
      </w:r>
      <w:r w:rsidR="00F950C3" w:rsidRPr="0054209B">
        <w:rPr>
          <w:rFonts w:asciiTheme="minorHAnsi" w:eastAsiaTheme="minorHAnsi" w:hAnsiTheme="minorHAnsi" w:cstheme="minorBidi"/>
          <w:lang w:eastAsia="en-US"/>
        </w:rPr>
        <w:t>de</w:t>
      </w:r>
      <w:r w:rsidR="00DA63F5" w:rsidRPr="0054209B">
        <w:rPr>
          <w:rFonts w:asciiTheme="minorHAnsi" w:eastAsiaTheme="minorHAnsi" w:hAnsiTheme="minorHAnsi" w:cstheme="minorBidi"/>
          <w:lang w:eastAsia="en-US"/>
        </w:rPr>
        <w:t xml:space="preserve"> los</w:t>
      </w:r>
      <w:r w:rsidR="00F950C3" w:rsidRPr="0054209B">
        <w:rPr>
          <w:rFonts w:asciiTheme="minorHAnsi" w:eastAsiaTheme="minorHAnsi" w:hAnsiTheme="minorHAnsi" w:cstheme="minorBidi"/>
          <w:lang w:eastAsia="en-US"/>
        </w:rPr>
        <w:t xml:space="preserve"> Bienes de Uso</w:t>
      </w:r>
      <w:r w:rsidR="00377885">
        <w:rPr>
          <w:rFonts w:asciiTheme="minorHAnsi" w:eastAsiaTheme="minorHAnsi" w:hAnsiTheme="minorHAnsi" w:cstheme="minorBidi"/>
          <w:lang w:eastAsia="en-US"/>
        </w:rPr>
        <w:t xml:space="preserve">, </w:t>
      </w:r>
      <w:r w:rsidR="00D55A7B" w:rsidRPr="0054209B">
        <w:rPr>
          <w:rFonts w:asciiTheme="minorHAnsi" w:eastAsiaTheme="minorHAnsi" w:hAnsiTheme="minorHAnsi" w:cstheme="minorBidi"/>
          <w:lang w:eastAsia="en-US"/>
        </w:rPr>
        <w:t>la</w:t>
      </w:r>
      <w:r w:rsidR="00DA63F5" w:rsidRPr="0054209B">
        <w:rPr>
          <w:rFonts w:asciiTheme="minorHAnsi" w:eastAsiaTheme="minorHAnsi" w:hAnsiTheme="minorHAnsi" w:cstheme="minorBidi"/>
          <w:lang w:eastAsia="en-US"/>
        </w:rPr>
        <w:t>s</w:t>
      </w:r>
      <w:r w:rsidR="00D55A7B" w:rsidRPr="0054209B">
        <w:rPr>
          <w:rFonts w:asciiTheme="minorHAnsi" w:eastAsiaTheme="minorHAnsi" w:hAnsiTheme="minorHAnsi" w:cstheme="minorBidi"/>
          <w:lang w:eastAsia="en-US"/>
        </w:rPr>
        <w:t xml:space="preserve"> entidad</w:t>
      </w:r>
      <w:r w:rsidR="00DA63F5" w:rsidRPr="0054209B">
        <w:rPr>
          <w:rFonts w:asciiTheme="minorHAnsi" w:eastAsiaTheme="minorHAnsi" w:hAnsiTheme="minorHAnsi" w:cstheme="minorBidi"/>
          <w:lang w:eastAsia="en-US"/>
        </w:rPr>
        <w:t>es</w:t>
      </w:r>
      <w:r w:rsidR="00D55A7B" w:rsidRPr="0054209B">
        <w:rPr>
          <w:rFonts w:asciiTheme="minorHAnsi" w:eastAsiaTheme="minorHAnsi" w:hAnsiTheme="minorHAnsi" w:cstheme="minorBidi"/>
          <w:lang w:eastAsia="en-US"/>
        </w:rPr>
        <w:t xml:space="preserve"> </w:t>
      </w:r>
      <w:r w:rsidR="00336A09">
        <w:rPr>
          <w:rFonts w:asciiTheme="minorHAnsi" w:eastAsiaTheme="minorHAnsi" w:hAnsiTheme="minorHAnsi" w:cstheme="minorBidi"/>
          <w:lang w:eastAsia="en-US"/>
        </w:rPr>
        <w:t xml:space="preserve">estarán facultadas </w:t>
      </w:r>
      <w:r w:rsidR="00BF2725">
        <w:rPr>
          <w:rFonts w:asciiTheme="minorHAnsi" w:eastAsiaTheme="minorHAnsi" w:hAnsiTheme="minorHAnsi" w:cstheme="minorBidi"/>
          <w:lang w:eastAsia="en-US"/>
        </w:rPr>
        <w:t xml:space="preserve">para </w:t>
      </w:r>
      <w:r w:rsidR="00D55A7B" w:rsidRPr="0054209B">
        <w:rPr>
          <w:rFonts w:asciiTheme="minorHAnsi" w:eastAsiaTheme="minorHAnsi" w:hAnsiTheme="minorHAnsi" w:cstheme="minorBidi"/>
          <w:lang w:eastAsia="en-US"/>
        </w:rPr>
        <w:t>aplicar</w:t>
      </w:r>
      <w:r w:rsidR="00DA63F5" w:rsidRPr="0054209B">
        <w:rPr>
          <w:rFonts w:asciiTheme="minorHAnsi" w:eastAsiaTheme="minorHAnsi" w:hAnsiTheme="minorHAnsi" w:cstheme="minorBidi"/>
          <w:lang w:eastAsia="en-US"/>
        </w:rPr>
        <w:t xml:space="preserve"> </w:t>
      </w:r>
      <w:r w:rsidR="000F4B4D">
        <w:rPr>
          <w:rFonts w:asciiTheme="minorHAnsi" w:eastAsiaTheme="minorHAnsi" w:hAnsiTheme="minorHAnsi" w:cstheme="minorBidi"/>
          <w:lang w:eastAsia="en-US"/>
        </w:rPr>
        <w:t xml:space="preserve">respecto de </w:t>
      </w:r>
      <w:r w:rsidR="00DA63F5" w:rsidRPr="0054209B">
        <w:rPr>
          <w:rFonts w:asciiTheme="minorHAnsi" w:eastAsiaTheme="minorHAnsi" w:hAnsiTheme="minorHAnsi" w:cstheme="minorBidi"/>
          <w:lang w:eastAsia="en-US"/>
        </w:rPr>
        <w:t>los hechos</w:t>
      </w:r>
      <w:r w:rsidR="00595BB9" w:rsidRPr="0054209B">
        <w:rPr>
          <w:rFonts w:asciiTheme="minorHAnsi" w:eastAsiaTheme="minorHAnsi" w:hAnsiTheme="minorHAnsi" w:cstheme="minorBidi"/>
          <w:lang w:eastAsia="en-US"/>
        </w:rPr>
        <w:t xml:space="preserve"> </w:t>
      </w:r>
      <w:r w:rsidR="00762E77" w:rsidRPr="0054209B">
        <w:rPr>
          <w:rFonts w:asciiTheme="minorHAnsi" w:eastAsiaTheme="minorHAnsi" w:hAnsiTheme="minorHAnsi" w:cstheme="minorBidi"/>
          <w:lang w:eastAsia="en-US"/>
        </w:rPr>
        <w:t>económicos</w:t>
      </w:r>
      <w:r w:rsidR="008C5175" w:rsidRPr="0054209B">
        <w:rPr>
          <w:rFonts w:asciiTheme="minorHAnsi" w:eastAsiaTheme="minorHAnsi" w:hAnsiTheme="minorHAnsi" w:cstheme="minorBidi"/>
          <w:lang w:eastAsia="en-US"/>
        </w:rPr>
        <w:t xml:space="preserve"> que </w:t>
      </w:r>
      <w:r w:rsidR="000F4B4D">
        <w:rPr>
          <w:rFonts w:asciiTheme="minorHAnsi" w:eastAsiaTheme="minorHAnsi" w:hAnsiTheme="minorHAnsi" w:cstheme="minorBidi"/>
          <w:lang w:eastAsia="en-US"/>
        </w:rPr>
        <w:t xml:space="preserve">se originen </w:t>
      </w:r>
      <w:r w:rsidR="008C5175" w:rsidRPr="0054209B">
        <w:rPr>
          <w:rFonts w:asciiTheme="minorHAnsi" w:eastAsiaTheme="minorHAnsi" w:hAnsiTheme="minorHAnsi" w:cstheme="minorBidi"/>
          <w:lang w:eastAsia="en-US"/>
        </w:rPr>
        <w:t xml:space="preserve">a </w:t>
      </w:r>
      <w:r w:rsidR="00BF2725">
        <w:rPr>
          <w:rFonts w:asciiTheme="minorHAnsi" w:eastAsiaTheme="minorHAnsi" w:hAnsiTheme="minorHAnsi" w:cstheme="minorBidi"/>
          <w:lang w:eastAsia="en-US"/>
        </w:rPr>
        <w:t>contar</w:t>
      </w:r>
      <w:r w:rsidR="03E3134D" w:rsidRPr="0054209B">
        <w:rPr>
          <w:rFonts w:asciiTheme="minorHAnsi" w:eastAsiaTheme="minorHAnsi" w:hAnsiTheme="minorHAnsi" w:cstheme="minorBidi"/>
          <w:lang w:eastAsia="en-US"/>
        </w:rPr>
        <w:t xml:space="preserve"> del</w:t>
      </w:r>
      <w:r w:rsidR="008C5175" w:rsidRPr="0054209B">
        <w:rPr>
          <w:rFonts w:asciiTheme="minorHAnsi" w:eastAsiaTheme="minorHAnsi" w:hAnsiTheme="minorHAnsi" w:cstheme="minorBidi"/>
          <w:lang w:eastAsia="en-US"/>
        </w:rPr>
        <w:t xml:space="preserve"> 1 de enero de </w:t>
      </w:r>
      <w:r w:rsidR="00CD1945" w:rsidRPr="0054209B">
        <w:rPr>
          <w:rFonts w:asciiTheme="minorHAnsi" w:eastAsiaTheme="minorHAnsi" w:hAnsiTheme="minorHAnsi" w:cstheme="minorBidi"/>
          <w:lang w:eastAsia="en-US"/>
        </w:rPr>
        <w:t>2026, lo</w:t>
      </w:r>
      <w:r w:rsidR="00F950C3" w:rsidRPr="0054209B">
        <w:rPr>
          <w:rFonts w:asciiTheme="minorHAnsi" w:eastAsiaTheme="minorHAnsi" w:hAnsiTheme="minorHAnsi" w:cstheme="minorBidi"/>
          <w:lang w:eastAsia="en-US"/>
        </w:rPr>
        <w:t xml:space="preserve"> establecido en la </w:t>
      </w:r>
      <w:r w:rsidR="00BA74D2" w:rsidRPr="0054209B">
        <w:rPr>
          <w:rFonts w:asciiTheme="minorHAnsi" w:eastAsiaTheme="minorHAnsi" w:hAnsiTheme="minorHAnsi" w:cstheme="minorBidi"/>
          <w:lang w:eastAsia="en-US"/>
        </w:rPr>
        <w:t>r</w:t>
      </w:r>
      <w:r w:rsidR="00F950C3" w:rsidRPr="0054209B">
        <w:rPr>
          <w:rFonts w:asciiTheme="minorHAnsi" w:eastAsiaTheme="minorHAnsi" w:hAnsiTheme="minorHAnsi" w:cstheme="minorBidi"/>
          <w:lang w:eastAsia="en-US"/>
        </w:rPr>
        <w:t>esolución N° 1, de 2026</w:t>
      </w:r>
      <w:r w:rsidR="003B3271" w:rsidRPr="0054209B">
        <w:rPr>
          <w:rFonts w:asciiTheme="minorHAnsi" w:eastAsiaTheme="minorHAnsi" w:hAnsiTheme="minorHAnsi" w:cstheme="minorBidi"/>
          <w:lang w:eastAsia="en-US"/>
        </w:rPr>
        <w:t xml:space="preserve"> de este origen</w:t>
      </w:r>
      <w:r w:rsidR="001639B5">
        <w:rPr>
          <w:rFonts w:asciiTheme="minorHAnsi" w:eastAsiaTheme="minorHAnsi" w:hAnsiTheme="minorHAnsi" w:cstheme="minorBidi"/>
          <w:lang w:eastAsia="en-US"/>
        </w:rPr>
        <w:t xml:space="preserve">, con el </w:t>
      </w:r>
      <w:r w:rsidR="00CD114E">
        <w:rPr>
          <w:rFonts w:asciiTheme="minorHAnsi" w:eastAsiaTheme="minorHAnsi" w:hAnsiTheme="minorHAnsi" w:cstheme="minorBidi"/>
          <w:lang w:eastAsia="en-US"/>
        </w:rPr>
        <w:t xml:space="preserve">propósito de </w:t>
      </w:r>
      <w:r w:rsidR="00D86E67">
        <w:rPr>
          <w:rFonts w:asciiTheme="minorHAnsi" w:eastAsiaTheme="minorHAnsi" w:hAnsiTheme="minorHAnsi" w:cstheme="minorBidi"/>
          <w:lang w:eastAsia="en-US"/>
        </w:rPr>
        <w:t xml:space="preserve">evitar la necesidad de efectuar </w:t>
      </w:r>
      <w:r w:rsidR="00BF45AA">
        <w:rPr>
          <w:rFonts w:asciiTheme="minorHAnsi" w:eastAsiaTheme="minorHAnsi" w:hAnsiTheme="minorHAnsi" w:cstheme="minorBidi"/>
          <w:lang w:eastAsia="en-US"/>
        </w:rPr>
        <w:t xml:space="preserve">nuevos ajustes contables. </w:t>
      </w:r>
    </w:p>
    <w:p w14:paraId="004E9F9D" w14:textId="77777777" w:rsidR="00AE0D09" w:rsidRDefault="00AE0D09" w:rsidP="0054209B">
      <w:pPr>
        <w:pStyle w:val="paragraph"/>
        <w:spacing w:before="0" w:beforeAutospacing="0" w:after="0" w:afterAutospacing="0"/>
        <w:ind w:left="426"/>
        <w:jc w:val="both"/>
        <w:textAlignment w:val="baseline"/>
        <w:rPr>
          <w:rFonts w:asciiTheme="minorHAnsi" w:eastAsiaTheme="minorHAnsi" w:hAnsiTheme="minorHAnsi" w:cstheme="minorBidi"/>
          <w:lang w:eastAsia="en-US"/>
        </w:rPr>
      </w:pPr>
    </w:p>
    <w:p w14:paraId="3EC5FFC2" w14:textId="6215FB18" w:rsidR="008F5A23" w:rsidRPr="0054209B" w:rsidRDefault="00BF45AA" w:rsidP="0054209B">
      <w:pPr>
        <w:pStyle w:val="paragraph"/>
        <w:spacing w:before="0" w:beforeAutospacing="0" w:after="0" w:afterAutospacing="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En este sentido</w:t>
      </w:r>
      <w:r w:rsidR="00B07070">
        <w:rPr>
          <w:rFonts w:asciiTheme="minorHAnsi" w:eastAsiaTheme="minorHAnsi" w:hAnsiTheme="minorHAnsi" w:cstheme="minorBidi"/>
          <w:lang w:eastAsia="en-US"/>
        </w:rPr>
        <w:t xml:space="preserve">, el análisis </w:t>
      </w:r>
      <w:r w:rsidR="00AE0D09">
        <w:rPr>
          <w:rFonts w:asciiTheme="minorHAnsi" w:eastAsiaTheme="minorHAnsi" w:hAnsiTheme="minorHAnsi" w:cstheme="minorBidi"/>
          <w:lang w:eastAsia="en-US"/>
        </w:rPr>
        <w:t xml:space="preserve">normativo se desarrolla conforme a </w:t>
      </w:r>
      <w:r w:rsidR="00460D97">
        <w:rPr>
          <w:rFonts w:asciiTheme="minorHAnsi" w:eastAsiaTheme="minorHAnsi" w:hAnsiTheme="minorHAnsi" w:cstheme="minorBidi"/>
          <w:lang w:eastAsia="en-US"/>
        </w:rPr>
        <w:t>lo siguiente.</w:t>
      </w:r>
    </w:p>
    <w:p w14:paraId="30FD35D6" w14:textId="77777777" w:rsidR="00FA2C18" w:rsidRDefault="00FA2C18" w:rsidP="008F5A23">
      <w:pPr>
        <w:pStyle w:val="paragraph"/>
        <w:spacing w:before="0" w:beforeAutospacing="0" w:after="0" w:afterAutospacing="0"/>
        <w:ind w:left="720"/>
        <w:jc w:val="both"/>
        <w:textAlignment w:val="baseline"/>
        <w:rPr>
          <w:rFonts w:ascii="Segoe UI" w:hAnsi="Segoe UI" w:cs="Segoe UI"/>
          <w:sz w:val="18"/>
          <w:szCs w:val="18"/>
        </w:rPr>
      </w:pPr>
    </w:p>
    <w:p w14:paraId="3A3E4DCA" w14:textId="77777777" w:rsidR="008F5A23" w:rsidRPr="00822FDD" w:rsidRDefault="008F5A23" w:rsidP="0046706F">
      <w:pPr>
        <w:pStyle w:val="Prrafodelista"/>
        <w:numPr>
          <w:ilvl w:val="0"/>
          <w:numId w:val="13"/>
        </w:numPr>
        <w:spacing w:after="240"/>
        <w:ind w:left="426" w:hanging="426"/>
        <w:contextualSpacing w:val="0"/>
        <w:rPr>
          <w:b/>
          <w:bCs/>
          <w:sz w:val="24"/>
          <w:szCs w:val="24"/>
        </w:rPr>
      </w:pPr>
      <w:r w:rsidRPr="00822FDD">
        <w:rPr>
          <w:b/>
          <w:bCs/>
          <w:sz w:val="24"/>
          <w:szCs w:val="24"/>
        </w:rPr>
        <w:t>Concepto y Reconocimiento</w:t>
      </w:r>
    </w:p>
    <w:p w14:paraId="66DAA9DC" w14:textId="03C72CDD" w:rsidR="000418F2" w:rsidRDefault="008F5A23" w:rsidP="00C51BB5">
      <w:pPr>
        <w:pStyle w:val="Prrafodelista"/>
        <w:spacing w:after="240" w:line="240" w:lineRule="auto"/>
        <w:ind w:left="426"/>
        <w:contextualSpacing w:val="0"/>
        <w:jc w:val="both"/>
        <w:rPr>
          <w:sz w:val="24"/>
          <w:szCs w:val="24"/>
        </w:rPr>
      </w:pPr>
      <w:r w:rsidRPr="008F5A23">
        <w:rPr>
          <w:sz w:val="24"/>
          <w:szCs w:val="24"/>
        </w:rPr>
        <w:t>En cuanto al concepto est</w:t>
      </w:r>
      <w:r w:rsidR="000418F2">
        <w:rPr>
          <w:sz w:val="24"/>
          <w:szCs w:val="24"/>
        </w:rPr>
        <w:t>e</w:t>
      </w:r>
      <w:r w:rsidRPr="008F5A23">
        <w:rPr>
          <w:sz w:val="24"/>
          <w:szCs w:val="24"/>
        </w:rPr>
        <w:t xml:space="preserve"> no difiere en las normas señaladas</w:t>
      </w:r>
      <w:r w:rsidR="000418F2">
        <w:rPr>
          <w:sz w:val="24"/>
          <w:szCs w:val="24"/>
        </w:rPr>
        <w:t>.</w:t>
      </w:r>
    </w:p>
    <w:p w14:paraId="5D58A0A2" w14:textId="77777777" w:rsidR="00C51BB5" w:rsidRDefault="000418F2" w:rsidP="00F930EA">
      <w:pPr>
        <w:pStyle w:val="Prrafodelista"/>
        <w:spacing w:after="240" w:line="240" w:lineRule="auto"/>
        <w:ind w:left="426"/>
        <w:contextualSpacing w:val="0"/>
        <w:jc w:val="both"/>
        <w:rPr>
          <w:sz w:val="24"/>
          <w:szCs w:val="24"/>
        </w:rPr>
      </w:pPr>
      <w:r>
        <w:rPr>
          <w:sz w:val="24"/>
          <w:szCs w:val="24"/>
        </w:rPr>
        <w:t>Para el</w:t>
      </w:r>
      <w:r w:rsidR="008F5A23" w:rsidRPr="008F5A23">
        <w:rPr>
          <w:sz w:val="24"/>
          <w:szCs w:val="24"/>
        </w:rPr>
        <w:t xml:space="preserve"> reconocimiento, la NIC16</w:t>
      </w:r>
      <w:r w:rsidR="0073241C">
        <w:rPr>
          <w:sz w:val="24"/>
          <w:szCs w:val="24"/>
        </w:rPr>
        <w:t xml:space="preserve"> en su numeral </w:t>
      </w:r>
      <w:r w:rsidR="00CA212A">
        <w:rPr>
          <w:sz w:val="24"/>
          <w:szCs w:val="24"/>
        </w:rPr>
        <w:t>7</w:t>
      </w:r>
      <w:r w:rsidR="00410A1B">
        <w:rPr>
          <w:sz w:val="24"/>
          <w:szCs w:val="24"/>
        </w:rPr>
        <w:t>,</w:t>
      </w:r>
      <w:r w:rsidR="008F5A23" w:rsidRPr="008F5A23">
        <w:rPr>
          <w:sz w:val="24"/>
          <w:szCs w:val="24"/>
        </w:rPr>
        <w:t xml:space="preserve"> señala que el costo de un elemento de propiedades, planta y equipo se reconocerá como activo si, y sólo si: </w:t>
      </w:r>
    </w:p>
    <w:p w14:paraId="56DB48D0" w14:textId="77777777" w:rsidR="00C51BB5" w:rsidRDefault="008F5A23" w:rsidP="0046706F">
      <w:pPr>
        <w:pStyle w:val="Prrafodelista"/>
        <w:numPr>
          <w:ilvl w:val="1"/>
          <w:numId w:val="26"/>
        </w:numPr>
        <w:spacing w:after="0" w:line="240" w:lineRule="auto"/>
        <w:ind w:left="850" w:hanging="425"/>
        <w:contextualSpacing w:val="0"/>
        <w:jc w:val="both"/>
        <w:rPr>
          <w:sz w:val="24"/>
          <w:szCs w:val="24"/>
        </w:rPr>
      </w:pPr>
      <w:r w:rsidRPr="00C51BB5">
        <w:rPr>
          <w:sz w:val="24"/>
          <w:szCs w:val="24"/>
        </w:rPr>
        <w:t xml:space="preserve">sea probable que la entidad obtenga los beneficios económicos futuros derivados del mismo; y </w:t>
      </w:r>
    </w:p>
    <w:p w14:paraId="671284BC" w14:textId="6CA025E9" w:rsidR="008F5A23" w:rsidRPr="00C51BB5" w:rsidRDefault="008F5A23" w:rsidP="0046706F">
      <w:pPr>
        <w:pStyle w:val="Prrafodelista"/>
        <w:numPr>
          <w:ilvl w:val="1"/>
          <w:numId w:val="26"/>
        </w:numPr>
        <w:spacing w:after="240" w:line="240" w:lineRule="auto"/>
        <w:ind w:left="851" w:hanging="425"/>
        <w:contextualSpacing w:val="0"/>
        <w:jc w:val="both"/>
        <w:rPr>
          <w:sz w:val="24"/>
          <w:szCs w:val="24"/>
        </w:rPr>
      </w:pPr>
      <w:r w:rsidRPr="00C51BB5">
        <w:rPr>
          <w:sz w:val="24"/>
          <w:szCs w:val="24"/>
        </w:rPr>
        <w:t>el costo del elemento puede medirse con fiabilidad.</w:t>
      </w:r>
    </w:p>
    <w:p w14:paraId="4BC18ED6" w14:textId="1EA6E378" w:rsidR="007D7CC2" w:rsidRPr="00C51BB5" w:rsidRDefault="008F5A23" w:rsidP="00F930EA">
      <w:pPr>
        <w:pStyle w:val="Prrafodelista"/>
        <w:spacing w:after="240" w:line="240" w:lineRule="auto"/>
        <w:ind w:left="425"/>
        <w:contextualSpacing w:val="0"/>
        <w:jc w:val="both"/>
        <w:rPr>
          <w:sz w:val="24"/>
          <w:szCs w:val="24"/>
        </w:rPr>
      </w:pPr>
      <w:r w:rsidRPr="008F5A23">
        <w:rPr>
          <w:sz w:val="24"/>
          <w:szCs w:val="24"/>
        </w:rPr>
        <w:t xml:space="preserve">En cambio, la resolución N° </w:t>
      </w:r>
      <w:r w:rsidR="004572DF">
        <w:rPr>
          <w:sz w:val="24"/>
          <w:szCs w:val="24"/>
        </w:rPr>
        <w:t>1</w:t>
      </w:r>
      <w:r w:rsidRPr="008F5A23">
        <w:rPr>
          <w:sz w:val="24"/>
          <w:szCs w:val="24"/>
        </w:rPr>
        <w:t>, de 202</w:t>
      </w:r>
      <w:r w:rsidR="004572DF">
        <w:rPr>
          <w:sz w:val="24"/>
          <w:szCs w:val="24"/>
        </w:rPr>
        <w:t>6</w:t>
      </w:r>
      <w:r w:rsidRPr="008F5A23">
        <w:rPr>
          <w:sz w:val="24"/>
          <w:szCs w:val="24"/>
        </w:rPr>
        <w:t>,</w:t>
      </w:r>
      <w:r w:rsidR="0057591D">
        <w:rPr>
          <w:sz w:val="24"/>
          <w:szCs w:val="24"/>
        </w:rPr>
        <w:t xml:space="preserve"> en su numeral 6</w:t>
      </w:r>
      <w:r w:rsidR="00E95301">
        <w:rPr>
          <w:sz w:val="24"/>
          <w:szCs w:val="24"/>
        </w:rPr>
        <w:t>,</w:t>
      </w:r>
      <w:r w:rsidRPr="008F5A23">
        <w:rPr>
          <w:sz w:val="24"/>
          <w:szCs w:val="24"/>
        </w:rPr>
        <w:t xml:space="preserve"> establece </w:t>
      </w:r>
      <w:r w:rsidR="00AD7D5E">
        <w:rPr>
          <w:sz w:val="24"/>
          <w:szCs w:val="24"/>
        </w:rPr>
        <w:t>que para el reconocimiento</w:t>
      </w:r>
      <w:r w:rsidR="00755528">
        <w:rPr>
          <w:sz w:val="24"/>
          <w:szCs w:val="24"/>
        </w:rPr>
        <w:t xml:space="preserve"> de los bienes de uso</w:t>
      </w:r>
      <w:r w:rsidR="00675A1D">
        <w:rPr>
          <w:sz w:val="24"/>
          <w:szCs w:val="24"/>
        </w:rPr>
        <w:t xml:space="preserve"> se reconocerán como activos solo si:</w:t>
      </w:r>
      <w:r w:rsidR="00AD7D5E">
        <w:rPr>
          <w:sz w:val="24"/>
          <w:szCs w:val="24"/>
        </w:rPr>
        <w:t xml:space="preserve"> </w:t>
      </w:r>
    </w:p>
    <w:p w14:paraId="40694CA2" w14:textId="77777777" w:rsidR="00C51BB5" w:rsidRDefault="007D7CC2" w:rsidP="0046706F">
      <w:pPr>
        <w:pStyle w:val="Prrafodelista"/>
        <w:numPr>
          <w:ilvl w:val="0"/>
          <w:numId w:val="27"/>
        </w:numPr>
        <w:spacing w:after="0" w:line="240" w:lineRule="auto"/>
        <w:ind w:left="850" w:hanging="425"/>
        <w:contextualSpacing w:val="0"/>
        <w:jc w:val="both"/>
        <w:rPr>
          <w:sz w:val="24"/>
          <w:szCs w:val="24"/>
        </w:rPr>
      </w:pPr>
      <w:r w:rsidRPr="007D7CC2">
        <w:rPr>
          <w:sz w:val="24"/>
          <w:szCs w:val="24"/>
        </w:rPr>
        <w:t>Es probable que la entidad reciba beneficios económicos o potencial de servicio futuros asociados con el bien de uso; y</w:t>
      </w:r>
      <w:r>
        <w:rPr>
          <w:sz w:val="24"/>
          <w:szCs w:val="24"/>
        </w:rPr>
        <w:t xml:space="preserve"> </w:t>
      </w:r>
    </w:p>
    <w:p w14:paraId="6118CFB7" w14:textId="61D4EBDC" w:rsidR="00E178B8" w:rsidRDefault="007D7CC2" w:rsidP="0046706F">
      <w:pPr>
        <w:pStyle w:val="Prrafodelista"/>
        <w:numPr>
          <w:ilvl w:val="0"/>
          <w:numId w:val="27"/>
        </w:numPr>
        <w:spacing w:after="240" w:line="240" w:lineRule="auto"/>
        <w:ind w:left="851" w:hanging="425"/>
        <w:contextualSpacing w:val="0"/>
        <w:jc w:val="both"/>
        <w:rPr>
          <w:sz w:val="24"/>
          <w:szCs w:val="24"/>
        </w:rPr>
      </w:pPr>
      <w:r w:rsidRPr="007D7CC2">
        <w:rPr>
          <w:sz w:val="24"/>
          <w:szCs w:val="24"/>
        </w:rPr>
        <w:t>El valor razonable o el costo del bien de uso pueda ser medido de forma fiabl</w:t>
      </w:r>
      <w:r w:rsidR="00E01C4D">
        <w:rPr>
          <w:sz w:val="24"/>
          <w:szCs w:val="24"/>
        </w:rPr>
        <w:t xml:space="preserve">e. </w:t>
      </w:r>
    </w:p>
    <w:p w14:paraId="3C610C2F" w14:textId="7422C80C" w:rsidR="00623CE6" w:rsidRPr="00A33450" w:rsidRDefault="003B3512" w:rsidP="00F930EA">
      <w:pPr>
        <w:pStyle w:val="Prrafodelista"/>
        <w:spacing w:after="240" w:line="240" w:lineRule="auto"/>
        <w:ind w:left="426"/>
        <w:contextualSpacing w:val="0"/>
        <w:jc w:val="both"/>
        <w:rPr>
          <w:sz w:val="24"/>
          <w:szCs w:val="24"/>
        </w:rPr>
      </w:pPr>
      <w:r>
        <w:rPr>
          <w:sz w:val="24"/>
          <w:szCs w:val="24"/>
        </w:rPr>
        <w:t>Agrega</w:t>
      </w:r>
      <w:r w:rsidR="00E01C4D">
        <w:rPr>
          <w:sz w:val="24"/>
          <w:szCs w:val="24"/>
        </w:rPr>
        <w:t xml:space="preserve"> </w:t>
      </w:r>
      <w:r w:rsidR="00AD6503">
        <w:rPr>
          <w:sz w:val="24"/>
          <w:szCs w:val="24"/>
        </w:rPr>
        <w:t>en</w:t>
      </w:r>
      <w:r>
        <w:rPr>
          <w:sz w:val="24"/>
          <w:szCs w:val="24"/>
        </w:rPr>
        <w:t xml:space="preserve"> su</w:t>
      </w:r>
      <w:r w:rsidR="00AD6503">
        <w:rPr>
          <w:sz w:val="24"/>
          <w:szCs w:val="24"/>
        </w:rPr>
        <w:t xml:space="preserve"> numeral 7</w:t>
      </w:r>
      <w:r w:rsidR="00C33A36">
        <w:rPr>
          <w:sz w:val="24"/>
          <w:szCs w:val="24"/>
        </w:rPr>
        <w:t>,</w:t>
      </w:r>
      <w:r w:rsidR="00AD6503">
        <w:rPr>
          <w:sz w:val="24"/>
          <w:szCs w:val="24"/>
        </w:rPr>
        <w:t xml:space="preserve"> </w:t>
      </w:r>
      <w:r w:rsidR="006D7FCF">
        <w:rPr>
          <w:sz w:val="24"/>
          <w:szCs w:val="24"/>
        </w:rPr>
        <w:t xml:space="preserve">como requisito adicional, </w:t>
      </w:r>
      <w:r w:rsidR="00E178B8">
        <w:rPr>
          <w:sz w:val="24"/>
          <w:szCs w:val="24"/>
        </w:rPr>
        <w:t>que</w:t>
      </w:r>
      <w:r w:rsidR="00AD6503">
        <w:rPr>
          <w:sz w:val="24"/>
          <w:szCs w:val="24"/>
        </w:rPr>
        <w:t xml:space="preserve"> los</w:t>
      </w:r>
      <w:r w:rsidR="00E178B8">
        <w:rPr>
          <w:sz w:val="24"/>
          <w:szCs w:val="24"/>
        </w:rPr>
        <w:t xml:space="preserve"> </w:t>
      </w:r>
      <w:r w:rsidR="00E178B8" w:rsidRPr="00E178B8">
        <w:rPr>
          <w:sz w:val="24"/>
          <w:szCs w:val="24"/>
        </w:rPr>
        <w:t>bienes de uso muebles serán reconocidos cuando su costo unitario de adquisición sea mayor o igual a tres Unidades Tributarias Mensuales (UTM)</w:t>
      </w:r>
      <w:r w:rsidR="00D44340">
        <w:rPr>
          <w:sz w:val="24"/>
          <w:szCs w:val="24"/>
        </w:rPr>
        <w:t>.</w:t>
      </w:r>
    </w:p>
    <w:p w14:paraId="0CF81465" w14:textId="756171F0" w:rsidR="00A43E11" w:rsidRDefault="004917A2" w:rsidP="00F930EA">
      <w:pPr>
        <w:pStyle w:val="Prrafodelista"/>
        <w:spacing w:after="240" w:line="240" w:lineRule="auto"/>
        <w:ind w:left="426"/>
        <w:contextualSpacing w:val="0"/>
        <w:jc w:val="both"/>
        <w:rPr>
          <w:sz w:val="24"/>
          <w:szCs w:val="24"/>
        </w:rPr>
      </w:pPr>
      <w:r w:rsidRPr="00822FDD">
        <w:rPr>
          <w:sz w:val="24"/>
          <w:szCs w:val="24"/>
        </w:rPr>
        <w:t xml:space="preserve">Como se observa, </w:t>
      </w:r>
      <w:r w:rsidR="00A43E11">
        <w:rPr>
          <w:sz w:val="24"/>
          <w:szCs w:val="24"/>
        </w:rPr>
        <w:t>se distinguen dos diferencias a nivel de reconocimiento, la primera de ella</w:t>
      </w:r>
      <w:r w:rsidR="00C33A36">
        <w:rPr>
          <w:sz w:val="24"/>
          <w:szCs w:val="24"/>
        </w:rPr>
        <w:t>s</w:t>
      </w:r>
      <w:r w:rsidR="00CB79EE">
        <w:rPr>
          <w:sz w:val="24"/>
          <w:szCs w:val="24"/>
        </w:rPr>
        <w:t>,</w:t>
      </w:r>
      <w:r w:rsidR="003C2EB8">
        <w:rPr>
          <w:sz w:val="24"/>
          <w:szCs w:val="24"/>
        </w:rPr>
        <w:t xml:space="preserve"> la inclusión del concepto de potencial de servicio y la segunda </w:t>
      </w:r>
      <w:r w:rsidR="00512F57">
        <w:rPr>
          <w:sz w:val="24"/>
          <w:szCs w:val="24"/>
        </w:rPr>
        <w:t>el requisito del umbral de reconocimiento para los bienes muebles.</w:t>
      </w:r>
    </w:p>
    <w:p w14:paraId="3D1102DB" w14:textId="5F27F9E8" w:rsidR="005F4014" w:rsidRDefault="00512F57" w:rsidP="00C51BB5">
      <w:pPr>
        <w:pStyle w:val="Prrafodelista"/>
        <w:spacing w:after="240" w:line="240" w:lineRule="auto"/>
        <w:ind w:left="426"/>
        <w:contextualSpacing w:val="0"/>
        <w:jc w:val="both"/>
        <w:rPr>
          <w:sz w:val="24"/>
          <w:szCs w:val="24"/>
        </w:rPr>
      </w:pPr>
      <w:r>
        <w:rPr>
          <w:sz w:val="24"/>
          <w:szCs w:val="24"/>
        </w:rPr>
        <w:t xml:space="preserve">Por lo anterior cada entidad deberá evaluar </w:t>
      </w:r>
      <w:r w:rsidR="00C04A33" w:rsidRPr="00822FDD">
        <w:rPr>
          <w:sz w:val="24"/>
          <w:szCs w:val="24"/>
        </w:rPr>
        <w:t>al 31 de diciembre de 2025</w:t>
      </w:r>
      <w:r w:rsidR="00C04A33">
        <w:rPr>
          <w:sz w:val="24"/>
          <w:szCs w:val="24"/>
        </w:rPr>
        <w:t xml:space="preserve"> </w:t>
      </w:r>
      <w:r w:rsidR="00C04A33" w:rsidRPr="00822FDD">
        <w:rPr>
          <w:sz w:val="24"/>
          <w:szCs w:val="24"/>
        </w:rPr>
        <w:t>para efectos de la primera adopción</w:t>
      </w:r>
      <w:r w:rsidR="00C04A33">
        <w:rPr>
          <w:sz w:val="24"/>
          <w:szCs w:val="24"/>
        </w:rPr>
        <w:t xml:space="preserve"> lo siguiente</w:t>
      </w:r>
      <w:r>
        <w:rPr>
          <w:sz w:val="24"/>
          <w:szCs w:val="24"/>
        </w:rPr>
        <w:t>:</w:t>
      </w:r>
    </w:p>
    <w:p w14:paraId="6EBA2B3D" w14:textId="3AC6DBF1" w:rsidR="00800098" w:rsidRDefault="00C04A33" w:rsidP="007E522F">
      <w:pPr>
        <w:pStyle w:val="Prrafodelista"/>
        <w:numPr>
          <w:ilvl w:val="0"/>
          <w:numId w:val="28"/>
        </w:numPr>
        <w:spacing w:after="240" w:line="240" w:lineRule="auto"/>
        <w:ind w:left="850" w:hanging="425"/>
        <w:contextualSpacing w:val="0"/>
        <w:jc w:val="both"/>
        <w:rPr>
          <w:sz w:val="24"/>
          <w:szCs w:val="24"/>
        </w:rPr>
      </w:pPr>
      <w:r w:rsidRPr="005F4014">
        <w:rPr>
          <w:sz w:val="24"/>
          <w:szCs w:val="24"/>
        </w:rPr>
        <w:t>S</w:t>
      </w:r>
      <w:r w:rsidR="00800098" w:rsidRPr="005F4014">
        <w:rPr>
          <w:sz w:val="24"/>
          <w:szCs w:val="24"/>
        </w:rPr>
        <w:t xml:space="preserve">i mantiene bienes de uso que cumplan con los requisitos para su reconocimiento establecidos en la resolución N°1 y que dada la diferencia </w:t>
      </w:r>
      <w:r w:rsidR="00800098" w:rsidRPr="005F4014">
        <w:rPr>
          <w:sz w:val="24"/>
          <w:szCs w:val="24"/>
        </w:rPr>
        <w:lastRenderedPageBreak/>
        <w:t>normativa reconoció contablemente en aplicación de NIC 16, como gasto patrimonial.</w:t>
      </w:r>
      <w:r w:rsidR="00CF26AF" w:rsidRPr="005F4014">
        <w:rPr>
          <w:sz w:val="24"/>
          <w:szCs w:val="24"/>
        </w:rPr>
        <w:t xml:space="preserve">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5F4014" w14:paraId="1717957F" w14:textId="77777777" w:rsidTr="00390E1D">
        <w:trPr>
          <w:trHeight w:val="419"/>
        </w:trPr>
        <w:tc>
          <w:tcPr>
            <w:tcW w:w="5244" w:type="dxa"/>
            <w:vAlign w:val="center"/>
          </w:tcPr>
          <w:p w14:paraId="008DFF69"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628C1B4F"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3400A06F"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Haber</w:t>
            </w:r>
          </w:p>
        </w:tc>
      </w:tr>
      <w:tr w:rsidR="005F4014" w14:paraId="36C4D326" w14:textId="77777777" w:rsidTr="00390E1D">
        <w:tc>
          <w:tcPr>
            <w:tcW w:w="5244" w:type="dxa"/>
          </w:tcPr>
          <w:p w14:paraId="7ECEF470" w14:textId="5A6843F3" w:rsidR="005F4014" w:rsidRDefault="005F4014" w:rsidP="00390E1D">
            <w:pPr>
              <w:pStyle w:val="Prrafodelista"/>
              <w:spacing w:after="240" w:line="240" w:lineRule="auto"/>
              <w:ind w:left="0"/>
              <w:contextualSpacing w:val="0"/>
              <w:jc w:val="both"/>
              <w:rPr>
                <w:sz w:val="24"/>
                <w:szCs w:val="24"/>
              </w:rPr>
            </w:pPr>
            <w:r>
              <w:rPr>
                <w:sz w:val="24"/>
                <w:szCs w:val="24"/>
              </w:rPr>
              <w:t>Bienes de Uso</w:t>
            </w:r>
          </w:p>
        </w:tc>
        <w:tc>
          <w:tcPr>
            <w:tcW w:w="1560" w:type="dxa"/>
          </w:tcPr>
          <w:p w14:paraId="64845B94"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44BA3660" w14:textId="77777777" w:rsidR="005F4014" w:rsidRDefault="005F4014" w:rsidP="00390E1D">
            <w:pPr>
              <w:pStyle w:val="Prrafodelista"/>
              <w:spacing w:after="240" w:line="240" w:lineRule="auto"/>
              <w:ind w:left="0"/>
              <w:contextualSpacing w:val="0"/>
              <w:jc w:val="both"/>
              <w:rPr>
                <w:sz w:val="24"/>
                <w:szCs w:val="24"/>
              </w:rPr>
            </w:pPr>
          </w:p>
        </w:tc>
      </w:tr>
      <w:tr w:rsidR="005F4014" w14:paraId="13D8B76C" w14:textId="77777777" w:rsidTr="00390E1D">
        <w:tc>
          <w:tcPr>
            <w:tcW w:w="5244" w:type="dxa"/>
          </w:tcPr>
          <w:p w14:paraId="0AA9E251" w14:textId="4687C0D9" w:rsidR="005F4014" w:rsidRDefault="005F4014" w:rsidP="00390E1D">
            <w:pPr>
              <w:pStyle w:val="Prrafodelista"/>
              <w:spacing w:after="240" w:line="240" w:lineRule="auto"/>
              <w:ind w:left="0"/>
              <w:contextualSpacing w:val="0"/>
              <w:jc w:val="both"/>
              <w:rPr>
                <w:sz w:val="24"/>
                <w:szCs w:val="24"/>
              </w:rPr>
            </w:pPr>
            <w:r>
              <w:rPr>
                <w:sz w:val="24"/>
                <w:szCs w:val="24"/>
              </w:rPr>
              <w:t>Depreciación Acumulada de Bienes de Uso</w:t>
            </w:r>
          </w:p>
        </w:tc>
        <w:tc>
          <w:tcPr>
            <w:tcW w:w="1560" w:type="dxa"/>
          </w:tcPr>
          <w:p w14:paraId="325BF386"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0C9A3B11" w14:textId="41139BD3" w:rsidR="005F4014" w:rsidRDefault="005F4014" w:rsidP="00390E1D">
            <w:pPr>
              <w:pStyle w:val="Prrafodelista"/>
              <w:spacing w:after="240" w:line="240" w:lineRule="auto"/>
              <w:ind w:left="0"/>
              <w:contextualSpacing w:val="0"/>
              <w:jc w:val="both"/>
              <w:rPr>
                <w:sz w:val="24"/>
                <w:szCs w:val="24"/>
              </w:rPr>
            </w:pPr>
            <w:r>
              <w:rPr>
                <w:sz w:val="24"/>
                <w:szCs w:val="24"/>
              </w:rPr>
              <w:t>XXX</w:t>
            </w:r>
          </w:p>
        </w:tc>
      </w:tr>
      <w:tr w:rsidR="005F4014" w14:paraId="045C5AF1" w14:textId="77777777" w:rsidTr="00390E1D">
        <w:tc>
          <w:tcPr>
            <w:tcW w:w="5244" w:type="dxa"/>
          </w:tcPr>
          <w:p w14:paraId="0F17AE7F" w14:textId="737E7DA4" w:rsidR="005F4014" w:rsidRDefault="005F4014" w:rsidP="00390E1D">
            <w:pPr>
              <w:pStyle w:val="Prrafodelista"/>
              <w:spacing w:after="240" w:line="240" w:lineRule="auto"/>
              <w:ind w:left="0"/>
              <w:contextualSpacing w:val="0"/>
              <w:jc w:val="both"/>
              <w:rPr>
                <w:sz w:val="24"/>
                <w:szCs w:val="24"/>
              </w:rPr>
            </w:pPr>
            <w:r>
              <w:rPr>
                <w:sz w:val="24"/>
                <w:szCs w:val="24"/>
              </w:rPr>
              <w:t>Deterioro Acumulado de Bienes de Uso</w:t>
            </w:r>
          </w:p>
        </w:tc>
        <w:tc>
          <w:tcPr>
            <w:tcW w:w="1560" w:type="dxa"/>
          </w:tcPr>
          <w:p w14:paraId="1A8E09BE"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56187C10" w14:textId="6B24BE16" w:rsidR="005F4014" w:rsidRDefault="005F4014" w:rsidP="00390E1D">
            <w:pPr>
              <w:pStyle w:val="Prrafodelista"/>
              <w:spacing w:after="240" w:line="240" w:lineRule="auto"/>
              <w:ind w:left="0"/>
              <w:contextualSpacing w:val="0"/>
              <w:jc w:val="both"/>
              <w:rPr>
                <w:sz w:val="24"/>
                <w:szCs w:val="24"/>
              </w:rPr>
            </w:pPr>
            <w:r>
              <w:rPr>
                <w:sz w:val="24"/>
                <w:szCs w:val="24"/>
              </w:rPr>
              <w:t>XXX</w:t>
            </w:r>
          </w:p>
        </w:tc>
      </w:tr>
      <w:tr w:rsidR="005F4014" w14:paraId="47F586E8" w14:textId="77777777" w:rsidTr="00390E1D">
        <w:tc>
          <w:tcPr>
            <w:tcW w:w="5244" w:type="dxa"/>
          </w:tcPr>
          <w:p w14:paraId="37E51D37" w14:textId="72DEEA6C" w:rsidR="005F4014" w:rsidRDefault="005F4014"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6B9E9A99"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3E9DD4B2"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r>
    </w:tbl>
    <w:p w14:paraId="4B4FCBCC" w14:textId="7719C65B" w:rsidR="00512F57" w:rsidRDefault="00512F57" w:rsidP="00800098">
      <w:pPr>
        <w:spacing w:after="240"/>
        <w:jc w:val="both"/>
      </w:pPr>
    </w:p>
    <w:p w14:paraId="061F71E9" w14:textId="5415F525" w:rsidR="007D7CC2" w:rsidRPr="00DE04DC" w:rsidRDefault="000D20F2" w:rsidP="0046706F">
      <w:pPr>
        <w:pStyle w:val="Prrafodelista"/>
        <w:numPr>
          <w:ilvl w:val="0"/>
          <w:numId w:val="28"/>
        </w:numPr>
        <w:spacing w:after="240" w:line="240" w:lineRule="auto"/>
        <w:ind w:left="851" w:hanging="425"/>
        <w:jc w:val="both"/>
        <w:rPr>
          <w:sz w:val="24"/>
          <w:szCs w:val="24"/>
        </w:rPr>
      </w:pPr>
      <w:r w:rsidRPr="00DE04DC">
        <w:rPr>
          <w:sz w:val="24"/>
          <w:szCs w:val="24"/>
        </w:rPr>
        <w:t xml:space="preserve">Cada entidad </w:t>
      </w:r>
      <w:r w:rsidR="00AD2C59" w:rsidRPr="00DE04DC">
        <w:rPr>
          <w:sz w:val="24"/>
          <w:szCs w:val="24"/>
        </w:rPr>
        <w:t>deberá analizar para los bienes muebles el cumplimiento del umbral de reconocimiento</w:t>
      </w:r>
      <w:r w:rsidR="003D66C9" w:rsidRPr="00DE04DC">
        <w:rPr>
          <w:sz w:val="24"/>
          <w:szCs w:val="24"/>
        </w:rPr>
        <w:t>:</w:t>
      </w:r>
    </w:p>
    <w:p w14:paraId="7DCE138A" w14:textId="77777777" w:rsidR="00CF4B30" w:rsidRPr="007A551B" w:rsidRDefault="00CF4B30" w:rsidP="00CF4B30">
      <w:pPr>
        <w:pStyle w:val="Prrafodelista"/>
        <w:spacing w:after="240"/>
        <w:ind w:left="1440"/>
        <w:jc w:val="both"/>
      </w:pPr>
    </w:p>
    <w:p w14:paraId="7B32E07F" w14:textId="7A2C9BF9" w:rsidR="008F5A23" w:rsidRDefault="00A748EB" w:rsidP="0042419D">
      <w:pPr>
        <w:pStyle w:val="Prrafodelista"/>
        <w:numPr>
          <w:ilvl w:val="0"/>
          <w:numId w:val="33"/>
        </w:numPr>
        <w:spacing w:after="240" w:line="240" w:lineRule="auto"/>
        <w:ind w:left="1134" w:hanging="283"/>
        <w:contextualSpacing w:val="0"/>
        <w:jc w:val="both"/>
        <w:rPr>
          <w:sz w:val="24"/>
          <w:szCs w:val="24"/>
        </w:rPr>
      </w:pPr>
      <w:r>
        <w:rPr>
          <w:sz w:val="24"/>
          <w:szCs w:val="24"/>
        </w:rPr>
        <w:t xml:space="preserve">Si la entidad adquirió </w:t>
      </w:r>
      <w:r w:rsidR="008F5A23" w:rsidRPr="008F5A23">
        <w:rPr>
          <w:sz w:val="24"/>
          <w:szCs w:val="24"/>
        </w:rPr>
        <w:t xml:space="preserve">bienes </w:t>
      </w:r>
      <w:r>
        <w:rPr>
          <w:sz w:val="24"/>
          <w:szCs w:val="24"/>
        </w:rPr>
        <w:t>y</w:t>
      </w:r>
      <w:r w:rsidR="008F5A23" w:rsidRPr="008F5A23">
        <w:rPr>
          <w:sz w:val="24"/>
          <w:szCs w:val="24"/>
        </w:rPr>
        <w:t xml:space="preserve"> fueron registrados como gastos patrimoniales, estos deberán ser reconocidos</w:t>
      </w:r>
      <w:r w:rsidR="00424809">
        <w:rPr>
          <w:sz w:val="24"/>
          <w:szCs w:val="24"/>
        </w:rPr>
        <w:t xml:space="preserve"> con</w:t>
      </w:r>
      <w:r w:rsidR="008F5A23" w:rsidRPr="008F5A23">
        <w:rPr>
          <w:sz w:val="24"/>
          <w:szCs w:val="24"/>
        </w:rPr>
        <w:t xml:space="preserve"> su respectiva depreciación y </w:t>
      </w:r>
      <w:r w:rsidR="00424809">
        <w:rPr>
          <w:sz w:val="24"/>
          <w:szCs w:val="24"/>
        </w:rPr>
        <w:t xml:space="preserve">su </w:t>
      </w:r>
      <w:r w:rsidR="008F5A23" w:rsidRPr="008F5A23">
        <w:rPr>
          <w:sz w:val="24"/>
          <w:szCs w:val="24"/>
        </w:rPr>
        <w:t>deterioro si corresponde</w:t>
      </w:r>
      <w:r w:rsidR="005F4014">
        <w:rPr>
          <w:sz w:val="24"/>
          <w:szCs w:val="24"/>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5F4014" w14:paraId="65E99A3B" w14:textId="77777777" w:rsidTr="00390E1D">
        <w:trPr>
          <w:trHeight w:val="419"/>
        </w:trPr>
        <w:tc>
          <w:tcPr>
            <w:tcW w:w="5244" w:type="dxa"/>
            <w:vAlign w:val="center"/>
          </w:tcPr>
          <w:p w14:paraId="65A27921"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250DC194"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1BC81566"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Haber</w:t>
            </w:r>
          </w:p>
        </w:tc>
      </w:tr>
      <w:tr w:rsidR="005F4014" w14:paraId="63CA9E7E" w14:textId="77777777" w:rsidTr="00390E1D">
        <w:tc>
          <w:tcPr>
            <w:tcW w:w="5244" w:type="dxa"/>
          </w:tcPr>
          <w:p w14:paraId="4DCEC1C5" w14:textId="77777777" w:rsidR="005F4014" w:rsidRDefault="005F4014" w:rsidP="00390E1D">
            <w:pPr>
              <w:pStyle w:val="Prrafodelista"/>
              <w:spacing w:after="240" w:line="240" w:lineRule="auto"/>
              <w:ind w:left="0"/>
              <w:contextualSpacing w:val="0"/>
              <w:jc w:val="both"/>
              <w:rPr>
                <w:sz w:val="24"/>
                <w:szCs w:val="24"/>
              </w:rPr>
            </w:pPr>
            <w:r>
              <w:rPr>
                <w:sz w:val="24"/>
                <w:szCs w:val="24"/>
              </w:rPr>
              <w:t>Bienes de Uso</w:t>
            </w:r>
          </w:p>
        </w:tc>
        <w:tc>
          <w:tcPr>
            <w:tcW w:w="1560" w:type="dxa"/>
          </w:tcPr>
          <w:p w14:paraId="0FEC7178"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CC9C655" w14:textId="77777777" w:rsidR="005F4014" w:rsidRDefault="005F4014" w:rsidP="00390E1D">
            <w:pPr>
              <w:pStyle w:val="Prrafodelista"/>
              <w:spacing w:after="240" w:line="240" w:lineRule="auto"/>
              <w:ind w:left="0"/>
              <w:contextualSpacing w:val="0"/>
              <w:jc w:val="both"/>
              <w:rPr>
                <w:sz w:val="24"/>
                <w:szCs w:val="24"/>
              </w:rPr>
            </w:pPr>
          </w:p>
        </w:tc>
      </w:tr>
      <w:tr w:rsidR="005F4014" w14:paraId="328427DF" w14:textId="77777777" w:rsidTr="00390E1D">
        <w:tc>
          <w:tcPr>
            <w:tcW w:w="5244" w:type="dxa"/>
          </w:tcPr>
          <w:p w14:paraId="6F2F2C1A" w14:textId="77777777" w:rsidR="005F4014" w:rsidRDefault="005F4014" w:rsidP="00390E1D">
            <w:pPr>
              <w:pStyle w:val="Prrafodelista"/>
              <w:spacing w:after="240" w:line="240" w:lineRule="auto"/>
              <w:ind w:left="0"/>
              <w:contextualSpacing w:val="0"/>
              <w:jc w:val="both"/>
              <w:rPr>
                <w:sz w:val="24"/>
                <w:szCs w:val="24"/>
              </w:rPr>
            </w:pPr>
            <w:r>
              <w:rPr>
                <w:sz w:val="24"/>
                <w:szCs w:val="24"/>
              </w:rPr>
              <w:t>Depreciación Acumulada de Bienes de Uso</w:t>
            </w:r>
          </w:p>
        </w:tc>
        <w:tc>
          <w:tcPr>
            <w:tcW w:w="1560" w:type="dxa"/>
          </w:tcPr>
          <w:p w14:paraId="7FBBC399"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614BC2FC"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r>
      <w:tr w:rsidR="005F4014" w14:paraId="1BAD50B4" w14:textId="77777777" w:rsidTr="00390E1D">
        <w:tc>
          <w:tcPr>
            <w:tcW w:w="5244" w:type="dxa"/>
          </w:tcPr>
          <w:p w14:paraId="12FA6630" w14:textId="77777777" w:rsidR="005F4014" w:rsidRDefault="005F4014" w:rsidP="00390E1D">
            <w:pPr>
              <w:pStyle w:val="Prrafodelista"/>
              <w:spacing w:after="240" w:line="240" w:lineRule="auto"/>
              <w:ind w:left="0"/>
              <w:contextualSpacing w:val="0"/>
              <w:jc w:val="both"/>
              <w:rPr>
                <w:sz w:val="24"/>
                <w:szCs w:val="24"/>
              </w:rPr>
            </w:pPr>
            <w:r>
              <w:rPr>
                <w:sz w:val="24"/>
                <w:szCs w:val="24"/>
              </w:rPr>
              <w:t>Deterioro Acumulado de Bienes de Uso</w:t>
            </w:r>
          </w:p>
        </w:tc>
        <w:tc>
          <w:tcPr>
            <w:tcW w:w="1560" w:type="dxa"/>
          </w:tcPr>
          <w:p w14:paraId="2B2F008D"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4534F524"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r>
      <w:tr w:rsidR="005F4014" w14:paraId="35197D36" w14:textId="77777777" w:rsidTr="00390E1D">
        <w:tc>
          <w:tcPr>
            <w:tcW w:w="5244" w:type="dxa"/>
          </w:tcPr>
          <w:p w14:paraId="62FDCF12" w14:textId="77777777" w:rsidR="005F4014" w:rsidRDefault="005F4014"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3DFDE2E5" w14:textId="77777777" w:rsidR="005F4014" w:rsidRDefault="005F4014" w:rsidP="00390E1D">
            <w:pPr>
              <w:pStyle w:val="Prrafodelista"/>
              <w:spacing w:after="240" w:line="240" w:lineRule="auto"/>
              <w:ind w:left="0"/>
              <w:contextualSpacing w:val="0"/>
              <w:jc w:val="both"/>
              <w:rPr>
                <w:sz w:val="24"/>
                <w:szCs w:val="24"/>
              </w:rPr>
            </w:pPr>
          </w:p>
        </w:tc>
        <w:tc>
          <w:tcPr>
            <w:tcW w:w="1417" w:type="dxa"/>
          </w:tcPr>
          <w:p w14:paraId="4FF6409C" w14:textId="77777777" w:rsidR="005F4014" w:rsidRDefault="005F4014" w:rsidP="00390E1D">
            <w:pPr>
              <w:pStyle w:val="Prrafodelista"/>
              <w:spacing w:after="240" w:line="240" w:lineRule="auto"/>
              <w:ind w:left="0"/>
              <w:contextualSpacing w:val="0"/>
              <w:jc w:val="both"/>
              <w:rPr>
                <w:sz w:val="24"/>
                <w:szCs w:val="24"/>
              </w:rPr>
            </w:pPr>
            <w:r>
              <w:rPr>
                <w:sz w:val="24"/>
                <w:szCs w:val="24"/>
              </w:rPr>
              <w:t>XXX</w:t>
            </w:r>
          </w:p>
        </w:tc>
      </w:tr>
    </w:tbl>
    <w:p w14:paraId="2F988FE5" w14:textId="77777777" w:rsidR="00783A13" w:rsidRPr="008F5A23" w:rsidRDefault="00783A13" w:rsidP="00783A13">
      <w:pPr>
        <w:pStyle w:val="Prrafodelista"/>
        <w:spacing w:after="240" w:line="240" w:lineRule="auto"/>
        <w:ind w:left="1080"/>
        <w:contextualSpacing w:val="0"/>
        <w:jc w:val="both"/>
        <w:rPr>
          <w:sz w:val="24"/>
          <w:szCs w:val="24"/>
        </w:rPr>
      </w:pPr>
    </w:p>
    <w:p w14:paraId="69DB5FB8" w14:textId="2EF0EA34" w:rsidR="008F5A23" w:rsidRDefault="00A748EB" w:rsidP="0042419D">
      <w:pPr>
        <w:pStyle w:val="Prrafodelista"/>
        <w:numPr>
          <w:ilvl w:val="0"/>
          <w:numId w:val="33"/>
        </w:numPr>
        <w:spacing w:after="240" w:line="240" w:lineRule="auto"/>
        <w:ind w:left="1134" w:hanging="283"/>
        <w:contextualSpacing w:val="0"/>
        <w:jc w:val="both"/>
        <w:rPr>
          <w:sz w:val="24"/>
          <w:szCs w:val="24"/>
        </w:rPr>
      </w:pPr>
      <w:r>
        <w:rPr>
          <w:sz w:val="24"/>
          <w:szCs w:val="24"/>
        </w:rPr>
        <w:t>Si la entidad activó bienes que no cumplan con el umbral de reconocimiento, estos</w:t>
      </w:r>
      <w:r w:rsidR="008F5A23" w:rsidRPr="008F5A23">
        <w:rPr>
          <w:sz w:val="24"/>
          <w:szCs w:val="24"/>
        </w:rPr>
        <w:t xml:space="preserve"> se deberán dar de baja.</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5F4014" w14:paraId="7EDBD2D2" w14:textId="77777777" w:rsidTr="00390E1D">
        <w:trPr>
          <w:trHeight w:val="419"/>
        </w:trPr>
        <w:tc>
          <w:tcPr>
            <w:tcW w:w="5244" w:type="dxa"/>
            <w:vAlign w:val="center"/>
          </w:tcPr>
          <w:p w14:paraId="56FA0DC1"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51EE7BF4"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45162D7C" w14:textId="77777777" w:rsidR="005F4014" w:rsidRPr="00F36BAA" w:rsidRDefault="005F4014" w:rsidP="00390E1D">
            <w:pPr>
              <w:pStyle w:val="Prrafodelista"/>
              <w:spacing w:after="240" w:line="240" w:lineRule="auto"/>
              <w:ind w:left="0"/>
              <w:contextualSpacing w:val="0"/>
              <w:rPr>
                <w:b/>
                <w:bCs/>
                <w:sz w:val="24"/>
                <w:szCs w:val="24"/>
              </w:rPr>
            </w:pPr>
            <w:r w:rsidRPr="00F36BAA">
              <w:rPr>
                <w:b/>
                <w:bCs/>
                <w:sz w:val="24"/>
                <w:szCs w:val="24"/>
              </w:rPr>
              <w:t>Haber</w:t>
            </w:r>
          </w:p>
        </w:tc>
      </w:tr>
      <w:tr w:rsidR="005F4014" w14:paraId="06D3F08B" w14:textId="77777777" w:rsidTr="00390E1D">
        <w:tc>
          <w:tcPr>
            <w:tcW w:w="5244" w:type="dxa"/>
          </w:tcPr>
          <w:p w14:paraId="7F3ADE7E" w14:textId="77777777" w:rsidR="005F4014" w:rsidRDefault="005F4014" w:rsidP="00390E1D">
            <w:pPr>
              <w:pStyle w:val="Prrafodelista"/>
              <w:spacing w:after="240" w:line="240" w:lineRule="auto"/>
              <w:ind w:left="0"/>
              <w:contextualSpacing w:val="0"/>
              <w:jc w:val="both"/>
              <w:rPr>
                <w:sz w:val="24"/>
                <w:szCs w:val="24"/>
              </w:rPr>
            </w:pPr>
            <w:r>
              <w:rPr>
                <w:sz w:val="24"/>
                <w:szCs w:val="24"/>
              </w:rPr>
              <w:t>Depreciación Acumulada de Bienes de Uso</w:t>
            </w:r>
          </w:p>
        </w:tc>
        <w:tc>
          <w:tcPr>
            <w:tcW w:w="1560" w:type="dxa"/>
          </w:tcPr>
          <w:p w14:paraId="107693F8" w14:textId="741986F6" w:rsidR="005F4014" w:rsidRDefault="00C32194"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0173EE0" w14:textId="6D2B1AC6" w:rsidR="005F4014" w:rsidRDefault="005F4014" w:rsidP="00390E1D">
            <w:pPr>
              <w:pStyle w:val="Prrafodelista"/>
              <w:spacing w:after="240" w:line="240" w:lineRule="auto"/>
              <w:ind w:left="0"/>
              <w:contextualSpacing w:val="0"/>
              <w:jc w:val="both"/>
              <w:rPr>
                <w:sz w:val="24"/>
                <w:szCs w:val="24"/>
              </w:rPr>
            </w:pPr>
          </w:p>
        </w:tc>
      </w:tr>
      <w:tr w:rsidR="005F4014" w14:paraId="2821CB48" w14:textId="77777777" w:rsidTr="00390E1D">
        <w:tc>
          <w:tcPr>
            <w:tcW w:w="5244" w:type="dxa"/>
          </w:tcPr>
          <w:p w14:paraId="0BBFBDD2" w14:textId="77777777" w:rsidR="005F4014" w:rsidRDefault="005F4014" w:rsidP="00390E1D">
            <w:pPr>
              <w:pStyle w:val="Prrafodelista"/>
              <w:spacing w:after="240" w:line="240" w:lineRule="auto"/>
              <w:ind w:left="0"/>
              <w:contextualSpacing w:val="0"/>
              <w:jc w:val="both"/>
              <w:rPr>
                <w:sz w:val="24"/>
                <w:szCs w:val="24"/>
              </w:rPr>
            </w:pPr>
            <w:r>
              <w:rPr>
                <w:sz w:val="24"/>
                <w:szCs w:val="24"/>
              </w:rPr>
              <w:t>Deterioro Acumulado de Bienes de Uso</w:t>
            </w:r>
          </w:p>
        </w:tc>
        <w:tc>
          <w:tcPr>
            <w:tcW w:w="1560" w:type="dxa"/>
          </w:tcPr>
          <w:p w14:paraId="55E1D30A" w14:textId="59A6D415" w:rsidR="005F4014" w:rsidRDefault="00C32194"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536A17D9" w14:textId="29AF0662" w:rsidR="005F4014" w:rsidRDefault="005F4014" w:rsidP="00390E1D">
            <w:pPr>
              <w:pStyle w:val="Prrafodelista"/>
              <w:spacing w:after="240" w:line="240" w:lineRule="auto"/>
              <w:ind w:left="0"/>
              <w:contextualSpacing w:val="0"/>
              <w:jc w:val="both"/>
              <w:rPr>
                <w:sz w:val="24"/>
                <w:szCs w:val="24"/>
              </w:rPr>
            </w:pPr>
          </w:p>
        </w:tc>
      </w:tr>
      <w:tr w:rsidR="005F4014" w14:paraId="36B6CBD6" w14:textId="77777777" w:rsidTr="00390E1D">
        <w:tc>
          <w:tcPr>
            <w:tcW w:w="5244" w:type="dxa"/>
          </w:tcPr>
          <w:p w14:paraId="33804EC4" w14:textId="77777777" w:rsidR="005F4014" w:rsidRDefault="005F4014"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5C5A853A" w14:textId="19780EF1" w:rsidR="005F4014" w:rsidRDefault="00C32194"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17B5DB9D" w14:textId="3A94992C" w:rsidR="005F4014" w:rsidRDefault="005F4014" w:rsidP="00390E1D">
            <w:pPr>
              <w:pStyle w:val="Prrafodelista"/>
              <w:spacing w:after="240" w:line="240" w:lineRule="auto"/>
              <w:ind w:left="0"/>
              <w:contextualSpacing w:val="0"/>
              <w:jc w:val="both"/>
              <w:rPr>
                <w:sz w:val="24"/>
                <w:szCs w:val="24"/>
              </w:rPr>
            </w:pPr>
          </w:p>
        </w:tc>
      </w:tr>
      <w:tr w:rsidR="00C32194" w14:paraId="6F06ED41" w14:textId="77777777" w:rsidTr="00390E1D">
        <w:tc>
          <w:tcPr>
            <w:tcW w:w="5244" w:type="dxa"/>
          </w:tcPr>
          <w:p w14:paraId="0322F9BA" w14:textId="631BCD6D" w:rsidR="00C32194" w:rsidRDefault="00C32194" w:rsidP="00390E1D">
            <w:pPr>
              <w:pStyle w:val="Prrafodelista"/>
              <w:spacing w:after="240" w:line="240" w:lineRule="auto"/>
              <w:ind w:left="0"/>
              <w:contextualSpacing w:val="0"/>
              <w:jc w:val="both"/>
              <w:rPr>
                <w:sz w:val="24"/>
                <w:szCs w:val="24"/>
              </w:rPr>
            </w:pPr>
            <w:r>
              <w:rPr>
                <w:sz w:val="24"/>
                <w:szCs w:val="24"/>
              </w:rPr>
              <w:t>Bienes de Uso</w:t>
            </w:r>
          </w:p>
        </w:tc>
        <w:tc>
          <w:tcPr>
            <w:tcW w:w="1560" w:type="dxa"/>
          </w:tcPr>
          <w:p w14:paraId="6FD315D5" w14:textId="77777777" w:rsidR="00C32194" w:rsidRDefault="00C32194" w:rsidP="00390E1D">
            <w:pPr>
              <w:pStyle w:val="Prrafodelista"/>
              <w:spacing w:after="240" w:line="240" w:lineRule="auto"/>
              <w:ind w:left="0"/>
              <w:contextualSpacing w:val="0"/>
              <w:jc w:val="both"/>
              <w:rPr>
                <w:sz w:val="24"/>
                <w:szCs w:val="24"/>
              </w:rPr>
            </w:pPr>
          </w:p>
        </w:tc>
        <w:tc>
          <w:tcPr>
            <w:tcW w:w="1417" w:type="dxa"/>
          </w:tcPr>
          <w:p w14:paraId="0FF96E3E" w14:textId="10A0F38F" w:rsidR="00C32194" w:rsidRDefault="00C32194" w:rsidP="00390E1D">
            <w:pPr>
              <w:pStyle w:val="Prrafodelista"/>
              <w:spacing w:after="240" w:line="240" w:lineRule="auto"/>
              <w:ind w:left="0"/>
              <w:contextualSpacing w:val="0"/>
              <w:jc w:val="both"/>
              <w:rPr>
                <w:sz w:val="24"/>
                <w:szCs w:val="24"/>
              </w:rPr>
            </w:pPr>
            <w:r>
              <w:rPr>
                <w:sz w:val="24"/>
                <w:szCs w:val="24"/>
              </w:rPr>
              <w:t>XXX</w:t>
            </w:r>
          </w:p>
        </w:tc>
      </w:tr>
    </w:tbl>
    <w:p w14:paraId="10A1348D" w14:textId="77777777" w:rsidR="00806CF8" w:rsidRDefault="00806CF8" w:rsidP="00806CF8">
      <w:pPr>
        <w:pStyle w:val="Prrafodelista"/>
        <w:spacing w:after="240" w:line="240" w:lineRule="auto"/>
        <w:ind w:left="426"/>
        <w:contextualSpacing w:val="0"/>
        <w:jc w:val="both"/>
        <w:rPr>
          <w:b/>
          <w:bCs/>
          <w:sz w:val="24"/>
          <w:szCs w:val="24"/>
        </w:rPr>
      </w:pPr>
    </w:p>
    <w:p w14:paraId="5D661417" w14:textId="77777777" w:rsidR="00806CF8" w:rsidRDefault="00806CF8" w:rsidP="00806CF8">
      <w:pPr>
        <w:pStyle w:val="Prrafodelista"/>
        <w:spacing w:after="240" w:line="240" w:lineRule="auto"/>
        <w:ind w:left="426"/>
        <w:contextualSpacing w:val="0"/>
        <w:jc w:val="both"/>
        <w:rPr>
          <w:b/>
          <w:bCs/>
          <w:sz w:val="24"/>
          <w:szCs w:val="24"/>
        </w:rPr>
      </w:pPr>
    </w:p>
    <w:p w14:paraId="1B94BF76" w14:textId="1BAB2B1A" w:rsidR="008F5A23" w:rsidRPr="00A03326" w:rsidRDefault="008F5A23" w:rsidP="0046706F">
      <w:pPr>
        <w:pStyle w:val="Prrafodelista"/>
        <w:numPr>
          <w:ilvl w:val="0"/>
          <w:numId w:val="13"/>
        </w:numPr>
        <w:spacing w:after="240" w:line="240" w:lineRule="auto"/>
        <w:ind w:left="426" w:hanging="426"/>
        <w:contextualSpacing w:val="0"/>
        <w:jc w:val="both"/>
        <w:rPr>
          <w:b/>
          <w:bCs/>
          <w:sz w:val="24"/>
          <w:szCs w:val="24"/>
        </w:rPr>
      </w:pPr>
      <w:r w:rsidRPr="00A03326">
        <w:rPr>
          <w:b/>
          <w:bCs/>
          <w:sz w:val="24"/>
          <w:szCs w:val="24"/>
        </w:rPr>
        <w:lastRenderedPageBreak/>
        <w:t>Valorización Inicial</w:t>
      </w:r>
    </w:p>
    <w:p w14:paraId="1755E72D" w14:textId="77777777" w:rsidR="00ED3A91" w:rsidRPr="00ED3A91" w:rsidRDefault="00ED3A91" w:rsidP="006F4A93">
      <w:pPr>
        <w:pStyle w:val="paragraph"/>
        <w:spacing w:before="0" w:beforeAutospacing="0" w:after="240" w:afterAutospacing="0"/>
        <w:ind w:left="425"/>
        <w:jc w:val="both"/>
        <w:textAlignment w:val="baseline"/>
        <w:rPr>
          <w:rFonts w:asciiTheme="minorHAnsi" w:eastAsiaTheme="minorHAnsi" w:hAnsiTheme="minorHAnsi" w:cstheme="minorBidi"/>
          <w:lang w:eastAsia="en-US"/>
        </w:rPr>
      </w:pPr>
      <w:r w:rsidRPr="00ED3A91">
        <w:rPr>
          <w:rFonts w:asciiTheme="minorHAnsi" w:eastAsiaTheme="minorHAnsi" w:hAnsiTheme="minorHAnsi" w:cstheme="minorBidi"/>
          <w:lang w:eastAsia="en-US"/>
        </w:rPr>
        <w:t>En ambas normas la valorización inicial es por su costo. </w:t>
      </w:r>
    </w:p>
    <w:p w14:paraId="6F49EAEB" w14:textId="79D1527C" w:rsidR="00ED3A91" w:rsidRDefault="00ED3A91" w:rsidP="006F4A93">
      <w:pPr>
        <w:pStyle w:val="paragraph"/>
        <w:spacing w:before="0" w:beforeAutospacing="0" w:after="240" w:afterAutospacing="0"/>
        <w:ind w:left="425"/>
        <w:jc w:val="both"/>
        <w:textAlignment w:val="baseline"/>
        <w:rPr>
          <w:rFonts w:asciiTheme="minorHAnsi" w:eastAsiaTheme="minorHAnsi" w:hAnsiTheme="minorHAnsi" w:cstheme="minorBidi"/>
          <w:lang w:eastAsia="en-US"/>
        </w:rPr>
      </w:pPr>
      <w:r w:rsidRPr="00ED3A91">
        <w:rPr>
          <w:rFonts w:asciiTheme="minorHAnsi" w:eastAsiaTheme="minorHAnsi" w:hAnsiTheme="minorHAnsi" w:cstheme="minorBidi"/>
          <w:lang w:eastAsia="en-US"/>
        </w:rPr>
        <w:t>La NIC</w:t>
      </w:r>
      <w:r w:rsidR="00501F54">
        <w:rPr>
          <w:rFonts w:asciiTheme="minorHAnsi" w:eastAsiaTheme="minorHAnsi" w:hAnsiTheme="minorHAnsi" w:cstheme="minorBidi"/>
          <w:lang w:eastAsia="en-US"/>
        </w:rPr>
        <w:t xml:space="preserve"> </w:t>
      </w:r>
      <w:r w:rsidRPr="00ED3A91">
        <w:rPr>
          <w:rFonts w:asciiTheme="minorHAnsi" w:eastAsiaTheme="minorHAnsi" w:hAnsiTheme="minorHAnsi" w:cstheme="minorBidi"/>
          <w:lang w:eastAsia="en-US"/>
        </w:rPr>
        <w:t xml:space="preserve">16 no hace referencia a los bienes recibidos en comodato, en cambio, la resolución N° </w:t>
      </w:r>
      <w:r w:rsidR="002731DD">
        <w:rPr>
          <w:rFonts w:asciiTheme="minorHAnsi" w:eastAsiaTheme="minorHAnsi" w:hAnsiTheme="minorHAnsi" w:cstheme="minorBidi"/>
          <w:lang w:eastAsia="en-US"/>
        </w:rPr>
        <w:t>1</w:t>
      </w:r>
      <w:r w:rsidRPr="00ED3A91">
        <w:rPr>
          <w:rFonts w:asciiTheme="minorHAnsi" w:eastAsiaTheme="minorHAnsi" w:hAnsiTheme="minorHAnsi" w:cstheme="minorBidi"/>
          <w:lang w:eastAsia="en-US"/>
        </w:rPr>
        <w:t xml:space="preserve"> establece que los bienes recibidos en comodato deben registrarse en cuentas de Responsabilidades o Derechos Eventuales (Cuentas de Orden), en este caso la entidad deberá efectuar el levantamiento de los bienes recibidos en esa calidad y efectuar el ajuste para dicho reconocimiento</w:t>
      </w:r>
      <w:r w:rsidR="00FA19CC">
        <w:rPr>
          <w:rFonts w:asciiTheme="minorHAnsi" w:eastAsiaTheme="minorHAnsi" w:hAnsiTheme="minorHAnsi" w:cstheme="minorBidi"/>
          <w:lang w:eastAsia="en-US"/>
        </w:rPr>
        <w:t>. Lo</w:t>
      </w:r>
      <w:r w:rsidR="00AD73AA">
        <w:rPr>
          <w:rFonts w:asciiTheme="minorHAnsi" w:eastAsiaTheme="minorHAnsi" w:hAnsiTheme="minorHAnsi" w:cstheme="minorBidi"/>
          <w:lang w:eastAsia="en-US"/>
        </w:rPr>
        <w:t>s</w:t>
      </w:r>
      <w:r w:rsidR="00FA19CC">
        <w:rPr>
          <w:rFonts w:asciiTheme="minorHAnsi" w:eastAsiaTheme="minorHAnsi" w:hAnsiTheme="minorHAnsi" w:cstheme="minorBidi"/>
          <w:lang w:eastAsia="en-US"/>
        </w:rPr>
        <w:t xml:space="preserve"> bienes deben ser val</w:t>
      </w:r>
      <w:r w:rsidR="00AD73AA">
        <w:rPr>
          <w:rFonts w:asciiTheme="minorHAnsi" w:eastAsiaTheme="minorHAnsi" w:hAnsiTheme="minorHAnsi" w:cstheme="minorBidi"/>
          <w:lang w:eastAsia="en-US"/>
        </w:rPr>
        <w:t>o</w:t>
      </w:r>
      <w:r w:rsidR="00FA19CC">
        <w:rPr>
          <w:rFonts w:asciiTheme="minorHAnsi" w:eastAsiaTheme="minorHAnsi" w:hAnsiTheme="minorHAnsi" w:cstheme="minorBidi"/>
          <w:lang w:eastAsia="en-US"/>
        </w:rPr>
        <w:t>rizado</w:t>
      </w:r>
      <w:r w:rsidR="00AD73AA">
        <w:rPr>
          <w:rFonts w:asciiTheme="minorHAnsi" w:eastAsiaTheme="minorHAnsi" w:hAnsiTheme="minorHAnsi" w:cstheme="minorBidi"/>
          <w:lang w:eastAsia="en-US"/>
        </w:rPr>
        <w:t>s</w:t>
      </w:r>
      <w:r w:rsidR="00FA19CC">
        <w:rPr>
          <w:rFonts w:asciiTheme="minorHAnsi" w:eastAsiaTheme="minorHAnsi" w:hAnsiTheme="minorHAnsi" w:cstheme="minorBidi"/>
          <w:lang w:eastAsia="en-US"/>
        </w:rPr>
        <w:t xml:space="preserve"> de acuerdo </w:t>
      </w:r>
      <w:r w:rsidR="00F52804">
        <w:rPr>
          <w:rFonts w:asciiTheme="minorHAnsi" w:eastAsiaTheme="minorHAnsi" w:hAnsiTheme="minorHAnsi" w:cstheme="minorBidi"/>
          <w:lang w:eastAsia="en-US"/>
        </w:rPr>
        <w:t>a</w:t>
      </w:r>
      <w:r w:rsidR="001C7EBB">
        <w:rPr>
          <w:rFonts w:asciiTheme="minorHAnsi" w:eastAsiaTheme="minorHAnsi" w:hAnsiTheme="minorHAnsi" w:cstheme="minorBidi"/>
          <w:lang w:eastAsia="en-US"/>
        </w:rPr>
        <w:t xml:space="preserve"> </w:t>
      </w:r>
      <w:r w:rsidR="00FA19CC">
        <w:rPr>
          <w:rFonts w:asciiTheme="minorHAnsi" w:eastAsiaTheme="minorHAnsi" w:hAnsiTheme="minorHAnsi" w:cstheme="minorBidi"/>
          <w:lang w:eastAsia="en-US"/>
        </w:rPr>
        <w:t>lo señalado en el</w:t>
      </w:r>
      <w:r w:rsidR="00F52804">
        <w:rPr>
          <w:rFonts w:asciiTheme="minorHAnsi" w:eastAsiaTheme="minorHAnsi" w:hAnsiTheme="minorHAnsi" w:cstheme="minorBidi"/>
          <w:lang w:eastAsia="en-US"/>
        </w:rPr>
        <w:t xml:space="preserve"> convenio o contrato</w:t>
      </w:r>
      <w:r w:rsidR="00AD73AA">
        <w:rPr>
          <w:rFonts w:asciiTheme="minorHAnsi" w:eastAsiaTheme="minorHAnsi" w:hAnsiTheme="minorHAnsi" w:cstheme="minorBidi"/>
          <w:lang w:eastAsia="en-US"/>
        </w:rPr>
        <w:t xml:space="preserve"> suscrito</w:t>
      </w:r>
      <w:r w:rsidR="00FA19CC">
        <w:rPr>
          <w:rFonts w:asciiTheme="minorHAnsi" w:eastAsiaTheme="minorHAnsi" w:hAnsiTheme="minorHAnsi" w:cstheme="minorBidi"/>
          <w:lang w:eastAsia="en-US"/>
        </w:rPr>
        <w:t xml:space="preserve"> </w:t>
      </w:r>
      <w:r w:rsidR="00AD73AA">
        <w:rPr>
          <w:rFonts w:asciiTheme="minorHAnsi" w:eastAsiaTheme="minorHAnsi" w:hAnsiTheme="minorHAnsi" w:cstheme="minorBidi"/>
          <w:lang w:eastAsia="en-US"/>
        </w:rPr>
        <w:t>entre las partes</w:t>
      </w:r>
      <w:r w:rsidR="00C17452">
        <w:rPr>
          <w:rFonts w:asciiTheme="minorHAnsi" w:eastAsiaTheme="minorHAnsi" w:hAnsiTheme="minorHAnsi" w:cstheme="minorBidi"/>
          <w:lang w:eastAsia="en-US"/>
        </w:rPr>
        <w:t>, m</w:t>
      </w:r>
      <w:r w:rsidR="009524C2">
        <w:rPr>
          <w:rFonts w:asciiTheme="minorHAnsi" w:eastAsiaTheme="minorHAnsi" w:hAnsiTheme="minorHAnsi" w:cstheme="minorBidi"/>
          <w:lang w:eastAsia="en-US"/>
        </w:rPr>
        <w:t>á</w:t>
      </w:r>
      <w:r w:rsidR="00C17452">
        <w:rPr>
          <w:rFonts w:asciiTheme="minorHAnsi" w:eastAsiaTheme="minorHAnsi" w:hAnsiTheme="minorHAnsi" w:cstheme="minorBidi"/>
          <w:lang w:eastAsia="en-US"/>
        </w:rPr>
        <w:t>s todos los gastos inherentes a la operación hasta que los bienes estén en condiciones de ser usados</w:t>
      </w:r>
      <w:r w:rsidRPr="00ED3A91">
        <w:rPr>
          <w:rFonts w:asciiTheme="minorHAnsi" w:eastAsiaTheme="minorHAnsi" w:hAnsiTheme="minorHAnsi" w:cstheme="minorBidi"/>
          <w:lang w:eastAsia="en-US"/>
        </w:rPr>
        <w:t>. </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6F4A93" w14:paraId="2C440F40" w14:textId="77777777" w:rsidTr="00390E1D">
        <w:trPr>
          <w:trHeight w:val="419"/>
        </w:trPr>
        <w:tc>
          <w:tcPr>
            <w:tcW w:w="5244" w:type="dxa"/>
            <w:vAlign w:val="center"/>
          </w:tcPr>
          <w:p w14:paraId="3A71D39B" w14:textId="77777777" w:rsidR="006F4A93" w:rsidRPr="00F36BAA" w:rsidRDefault="006F4A93"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3BCFAC63" w14:textId="77777777" w:rsidR="006F4A93" w:rsidRPr="00F36BAA" w:rsidRDefault="006F4A93"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29152BF5" w14:textId="77777777" w:rsidR="006F4A93" w:rsidRPr="00F36BAA" w:rsidRDefault="006F4A93" w:rsidP="00390E1D">
            <w:pPr>
              <w:pStyle w:val="Prrafodelista"/>
              <w:spacing w:after="240" w:line="240" w:lineRule="auto"/>
              <w:ind w:left="0"/>
              <w:contextualSpacing w:val="0"/>
              <w:rPr>
                <w:b/>
                <w:bCs/>
                <w:sz w:val="24"/>
                <w:szCs w:val="24"/>
              </w:rPr>
            </w:pPr>
            <w:r w:rsidRPr="00F36BAA">
              <w:rPr>
                <w:b/>
                <w:bCs/>
                <w:sz w:val="24"/>
                <w:szCs w:val="24"/>
              </w:rPr>
              <w:t>Haber</w:t>
            </w:r>
          </w:p>
        </w:tc>
      </w:tr>
      <w:tr w:rsidR="006F4A93" w14:paraId="16F1509B" w14:textId="77777777" w:rsidTr="006F4A93">
        <w:trPr>
          <w:trHeight w:val="567"/>
        </w:trPr>
        <w:tc>
          <w:tcPr>
            <w:tcW w:w="5244" w:type="dxa"/>
          </w:tcPr>
          <w:p w14:paraId="4A09DB66" w14:textId="507A4B87" w:rsidR="006F4A93" w:rsidRDefault="006F4A93" w:rsidP="00390E1D">
            <w:pPr>
              <w:pStyle w:val="Prrafodelista"/>
              <w:spacing w:after="240" w:line="240" w:lineRule="auto"/>
              <w:ind w:left="0"/>
              <w:contextualSpacing w:val="0"/>
              <w:jc w:val="both"/>
              <w:rPr>
                <w:sz w:val="24"/>
                <w:szCs w:val="24"/>
              </w:rPr>
            </w:pPr>
            <w:r>
              <w:rPr>
                <w:sz w:val="24"/>
                <w:szCs w:val="24"/>
              </w:rPr>
              <w:t>Cuenta de Orden Bienes Recibidos en Comodato - Debe</w:t>
            </w:r>
          </w:p>
        </w:tc>
        <w:tc>
          <w:tcPr>
            <w:tcW w:w="1560" w:type="dxa"/>
          </w:tcPr>
          <w:p w14:paraId="7732A707" w14:textId="77777777" w:rsidR="006F4A93" w:rsidRDefault="006F4A9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6D3EA29D" w14:textId="77777777" w:rsidR="006F4A93" w:rsidRDefault="006F4A93" w:rsidP="00390E1D">
            <w:pPr>
              <w:pStyle w:val="Prrafodelista"/>
              <w:spacing w:after="240" w:line="240" w:lineRule="auto"/>
              <w:ind w:left="0"/>
              <w:contextualSpacing w:val="0"/>
              <w:jc w:val="both"/>
              <w:rPr>
                <w:sz w:val="24"/>
                <w:szCs w:val="24"/>
              </w:rPr>
            </w:pPr>
          </w:p>
        </w:tc>
      </w:tr>
      <w:tr w:rsidR="006F4A93" w14:paraId="247E0F93" w14:textId="77777777" w:rsidTr="006F4A93">
        <w:trPr>
          <w:trHeight w:val="567"/>
        </w:trPr>
        <w:tc>
          <w:tcPr>
            <w:tcW w:w="5244" w:type="dxa"/>
          </w:tcPr>
          <w:p w14:paraId="71194A74" w14:textId="585B64BD" w:rsidR="006F4A93" w:rsidRDefault="006F4A93" w:rsidP="00390E1D">
            <w:pPr>
              <w:pStyle w:val="Prrafodelista"/>
              <w:spacing w:after="240" w:line="240" w:lineRule="auto"/>
              <w:ind w:left="0"/>
              <w:contextualSpacing w:val="0"/>
              <w:jc w:val="both"/>
              <w:rPr>
                <w:sz w:val="24"/>
                <w:szCs w:val="24"/>
              </w:rPr>
            </w:pPr>
            <w:r>
              <w:rPr>
                <w:sz w:val="24"/>
                <w:szCs w:val="24"/>
              </w:rPr>
              <w:t>Cuenta de Orden Bienes Recibidos en Comodato - Haber</w:t>
            </w:r>
          </w:p>
        </w:tc>
        <w:tc>
          <w:tcPr>
            <w:tcW w:w="1560" w:type="dxa"/>
          </w:tcPr>
          <w:p w14:paraId="724A36C7" w14:textId="77777777" w:rsidR="006F4A93" w:rsidRDefault="006F4A93" w:rsidP="00390E1D">
            <w:pPr>
              <w:pStyle w:val="Prrafodelista"/>
              <w:spacing w:after="240" w:line="240" w:lineRule="auto"/>
              <w:ind w:left="0"/>
              <w:contextualSpacing w:val="0"/>
              <w:jc w:val="both"/>
              <w:rPr>
                <w:sz w:val="24"/>
                <w:szCs w:val="24"/>
              </w:rPr>
            </w:pPr>
          </w:p>
        </w:tc>
        <w:tc>
          <w:tcPr>
            <w:tcW w:w="1417" w:type="dxa"/>
          </w:tcPr>
          <w:p w14:paraId="24246D33" w14:textId="77777777" w:rsidR="006F4A93" w:rsidRDefault="006F4A93" w:rsidP="00390E1D">
            <w:pPr>
              <w:pStyle w:val="Prrafodelista"/>
              <w:spacing w:after="240" w:line="240" w:lineRule="auto"/>
              <w:ind w:left="0"/>
              <w:contextualSpacing w:val="0"/>
              <w:jc w:val="both"/>
              <w:rPr>
                <w:sz w:val="24"/>
                <w:szCs w:val="24"/>
              </w:rPr>
            </w:pPr>
            <w:r>
              <w:rPr>
                <w:sz w:val="24"/>
                <w:szCs w:val="24"/>
              </w:rPr>
              <w:t>XXX</w:t>
            </w:r>
          </w:p>
        </w:tc>
      </w:tr>
    </w:tbl>
    <w:p w14:paraId="339AC149" w14:textId="77777777" w:rsidR="006E3A79" w:rsidRDefault="006E3A79" w:rsidP="0024718C">
      <w:pPr>
        <w:pStyle w:val="Prrafodelista"/>
        <w:spacing w:after="120" w:line="240" w:lineRule="auto"/>
        <w:ind w:left="425"/>
        <w:contextualSpacing w:val="0"/>
        <w:jc w:val="both"/>
        <w:rPr>
          <w:sz w:val="24"/>
          <w:szCs w:val="24"/>
        </w:rPr>
      </w:pPr>
    </w:p>
    <w:p w14:paraId="649135C7" w14:textId="3EBB5438" w:rsidR="001E375D" w:rsidRDefault="007E3B80" w:rsidP="007E3B80">
      <w:pPr>
        <w:pStyle w:val="Prrafodelista"/>
        <w:spacing w:after="240" w:line="240" w:lineRule="auto"/>
        <w:ind w:left="426"/>
        <w:contextualSpacing w:val="0"/>
        <w:jc w:val="both"/>
        <w:rPr>
          <w:sz w:val="24"/>
          <w:szCs w:val="24"/>
        </w:rPr>
      </w:pPr>
      <w:r w:rsidRPr="001E375D">
        <w:rPr>
          <w:sz w:val="24"/>
          <w:szCs w:val="24"/>
        </w:rPr>
        <w:t xml:space="preserve">La </w:t>
      </w:r>
      <w:r w:rsidR="477FBC26" w:rsidRPr="001E375D">
        <w:rPr>
          <w:sz w:val="24"/>
          <w:szCs w:val="24"/>
        </w:rPr>
        <w:t>NIC</w:t>
      </w:r>
      <w:r w:rsidR="639A6D45" w:rsidRPr="001E375D">
        <w:rPr>
          <w:sz w:val="24"/>
          <w:szCs w:val="24"/>
        </w:rPr>
        <w:t xml:space="preserve"> </w:t>
      </w:r>
      <w:r w:rsidR="477FBC26" w:rsidRPr="001E375D">
        <w:rPr>
          <w:sz w:val="24"/>
          <w:szCs w:val="24"/>
        </w:rPr>
        <w:t>16, no hace referencia a los bienes adquiridos a través de una transacción sin contraprestación, donación u otra</w:t>
      </w:r>
      <w:r w:rsidR="1D6B2EA3" w:rsidRPr="001E375D">
        <w:rPr>
          <w:sz w:val="24"/>
          <w:szCs w:val="24"/>
        </w:rPr>
        <w:t xml:space="preserve">, </w:t>
      </w:r>
      <w:r w:rsidR="00955D28" w:rsidRPr="001E375D">
        <w:rPr>
          <w:sz w:val="24"/>
          <w:szCs w:val="24"/>
        </w:rPr>
        <w:t>pero</w:t>
      </w:r>
      <w:r w:rsidR="716813F8" w:rsidRPr="001E375D">
        <w:rPr>
          <w:sz w:val="24"/>
          <w:szCs w:val="24"/>
        </w:rPr>
        <w:t xml:space="preserve"> </w:t>
      </w:r>
      <w:r w:rsidR="1D6B2EA3" w:rsidRPr="001E375D">
        <w:rPr>
          <w:sz w:val="24"/>
          <w:szCs w:val="24"/>
        </w:rPr>
        <w:t>la</w:t>
      </w:r>
      <w:r w:rsidR="1DD02030" w:rsidRPr="001E375D">
        <w:rPr>
          <w:sz w:val="24"/>
          <w:szCs w:val="24"/>
        </w:rPr>
        <w:t xml:space="preserve"> NIC</w:t>
      </w:r>
      <w:r w:rsidR="1D6B2EA3" w:rsidRPr="001E375D">
        <w:rPr>
          <w:sz w:val="24"/>
          <w:szCs w:val="24"/>
        </w:rPr>
        <w:t xml:space="preserve"> 20 en su </w:t>
      </w:r>
      <w:r w:rsidR="00AC293F">
        <w:rPr>
          <w:sz w:val="24"/>
          <w:szCs w:val="24"/>
        </w:rPr>
        <w:t>numera</w:t>
      </w:r>
      <w:r w:rsidR="00F57FFD">
        <w:rPr>
          <w:sz w:val="24"/>
          <w:szCs w:val="24"/>
        </w:rPr>
        <w:t>l</w:t>
      </w:r>
      <w:r w:rsidR="1D6B2EA3" w:rsidRPr="001E375D">
        <w:rPr>
          <w:sz w:val="24"/>
          <w:szCs w:val="24"/>
        </w:rPr>
        <w:t xml:space="preserve"> 23, señala lo siguiente:</w:t>
      </w:r>
    </w:p>
    <w:p w14:paraId="20CA97A9" w14:textId="2CEFDE85" w:rsidR="00ED3A91" w:rsidRPr="007C1BE4" w:rsidRDefault="49AABC18" w:rsidP="007C1BE4">
      <w:pPr>
        <w:pStyle w:val="Prrafodelista"/>
        <w:spacing w:after="240" w:line="240" w:lineRule="auto"/>
        <w:ind w:left="426"/>
        <w:contextualSpacing w:val="0"/>
        <w:jc w:val="both"/>
        <w:rPr>
          <w:sz w:val="24"/>
          <w:szCs w:val="24"/>
        </w:rPr>
      </w:pPr>
      <w:r w:rsidRPr="007C1BE4">
        <w:rPr>
          <w:sz w:val="24"/>
          <w:szCs w:val="24"/>
        </w:rPr>
        <w:t>“Las subvenciones del gobierno pueden tomar la forma de transferencias de activos no monetarios, tales como terrenos u otros recursos, para uso de la entidad. En estas circunstancias, es habitual determinar el valor razonable de cada activo no monetario y contabilizar tanto la subvención como cada activo por el correspondiente valor razonable. En ocasiones se sigue un procedimiento alternativo consistente en recoger las subvenciones y los activos relacionados por importes nominales simbólicos</w:t>
      </w:r>
      <w:r w:rsidR="1AD1C5C8" w:rsidRPr="007C1BE4">
        <w:rPr>
          <w:sz w:val="24"/>
          <w:szCs w:val="24"/>
        </w:rPr>
        <w:t>”</w:t>
      </w:r>
      <w:r w:rsidR="009605A5" w:rsidRPr="007C1BE4">
        <w:rPr>
          <w:sz w:val="24"/>
          <w:szCs w:val="24"/>
        </w:rPr>
        <w:t>.</w:t>
      </w:r>
    </w:p>
    <w:p w14:paraId="7340E106" w14:textId="719BB7FC" w:rsidR="00F569BD" w:rsidRDefault="00ED3A91" w:rsidP="007E3B80">
      <w:pPr>
        <w:pStyle w:val="Prrafodelista"/>
        <w:spacing w:after="240" w:line="240" w:lineRule="auto"/>
        <w:ind w:left="426"/>
        <w:contextualSpacing w:val="0"/>
        <w:jc w:val="both"/>
        <w:rPr>
          <w:sz w:val="24"/>
          <w:szCs w:val="24"/>
        </w:rPr>
      </w:pPr>
      <w:r w:rsidRPr="00ED3A91">
        <w:rPr>
          <w:sz w:val="24"/>
          <w:szCs w:val="24"/>
        </w:rPr>
        <w:t>En este aspecto</w:t>
      </w:r>
      <w:r w:rsidR="00FE2249">
        <w:rPr>
          <w:sz w:val="24"/>
          <w:szCs w:val="24"/>
        </w:rPr>
        <w:t xml:space="preserve">, el numeral </w:t>
      </w:r>
      <w:r w:rsidR="00C20BD7">
        <w:rPr>
          <w:sz w:val="24"/>
          <w:szCs w:val="24"/>
        </w:rPr>
        <w:t>20 de</w:t>
      </w:r>
      <w:r w:rsidRPr="00ED3A91">
        <w:rPr>
          <w:sz w:val="24"/>
          <w:szCs w:val="24"/>
        </w:rPr>
        <w:t xml:space="preserve"> la resolución N° </w:t>
      </w:r>
      <w:r w:rsidR="00361A72">
        <w:rPr>
          <w:sz w:val="24"/>
          <w:szCs w:val="24"/>
        </w:rPr>
        <w:t>1</w:t>
      </w:r>
      <w:r w:rsidR="00C20BD7">
        <w:rPr>
          <w:sz w:val="24"/>
          <w:szCs w:val="24"/>
        </w:rPr>
        <w:t xml:space="preserve">, </w:t>
      </w:r>
      <w:r w:rsidRPr="00ED3A91">
        <w:rPr>
          <w:sz w:val="24"/>
          <w:szCs w:val="24"/>
        </w:rPr>
        <w:t xml:space="preserve">señala que </w:t>
      </w:r>
      <w:r w:rsidRPr="3F3D7307">
        <w:rPr>
          <w:sz w:val="24"/>
          <w:szCs w:val="24"/>
        </w:rPr>
        <w:t>cuando se adquiere un activo a través de una transacción sin contraprestación, donación u otra</w:t>
      </w:r>
      <w:r w:rsidR="00F569BD">
        <w:rPr>
          <w:sz w:val="24"/>
          <w:szCs w:val="24"/>
        </w:rPr>
        <w:t xml:space="preserve"> se deberá aplicar lo siguiente:</w:t>
      </w:r>
    </w:p>
    <w:p w14:paraId="09E00FB1" w14:textId="5AE4F4C1" w:rsidR="00C84327" w:rsidRDefault="00F569BD" w:rsidP="0046706F">
      <w:pPr>
        <w:pStyle w:val="Prrafodelista"/>
        <w:numPr>
          <w:ilvl w:val="0"/>
          <w:numId w:val="14"/>
        </w:numPr>
        <w:spacing w:after="0" w:line="240" w:lineRule="auto"/>
        <w:ind w:left="850" w:hanging="425"/>
        <w:contextualSpacing w:val="0"/>
        <w:jc w:val="both"/>
        <w:rPr>
          <w:sz w:val="24"/>
          <w:szCs w:val="24"/>
        </w:rPr>
      </w:pPr>
      <w:r w:rsidRPr="00F569BD">
        <w:rPr>
          <w:sz w:val="24"/>
          <w:szCs w:val="24"/>
        </w:rPr>
        <w:t>En el caso de una donación de bienes muebles, de desconocerse el valor asignado por el donante, el costo del bien será el valor de reposición o de reposición depreciado, según el tipo de bien, considerando su antigüedad o, si no existiera este dato, el valor de tasación que determine el organismo o profesional competente. Tratándose de vehículos, debe utilizarse el valor que determine el Servicio de Impuestos Internos como tasación fiscal.</w:t>
      </w:r>
      <w:r w:rsidR="00ED3A91" w:rsidRPr="00ED3A91">
        <w:rPr>
          <w:sz w:val="24"/>
          <w:szCs w:val="24"/>
        </w:rPr>
        <w:t xml:space="preserve"> </w:t>
      </w:r>
    </w:p>
    <w:p w14:paraId="7EA71BC8" w14:textId="6A8B2512" w:rsidR="005B25C4" w:rsidRDefault="00760E5E" w:rsidP="0046706F">
      <w:pPr>
        <w:pStyle w:val="Prrafodelista"/>
        <w:numPr>
          <w:ilvl w:val="0"/>
          <w:numId w:val="14"/>
        </w:numPr>
        <w:spacing w:after="240" w:line="240" w:lineRule="auto"/>
        <w:ind w:left="851" w:hanging="425"/>
        <w:contextualSpacing w:val="0"/>
        <w:jc w:val="both"/>
        <w:rPr>
          <w:sz w:val="24"/>
          <w:szCs w:val="24"/>
        </w:rPr>
      </w:pPr>
      <w:r w:rsidRPr="00760E5E">
        <w:rPr>
          <w:sz w:val="24"/>
          <w:szCs w:val="24"/>
        </w:rPr>
        <w:t xml:space="preserve">A su vez, en el caso de bienes inmuebles se considerará, en primera instancia, el avalúo fiscal vigente a la fecha de su incorporación, o en su defecto, el valor de tasación que determine el organismo o profesional competente, más todos los </w:t>
      </w:r>
      <w:r w:rsidRPr="00760E5E">
        <w:rPr>
          <w:sz w:val="24"/>
          <w:szCs w:val="24"/>
        </w:rPr>
        <w:lastRenderedPageBreak/>
        <w:t>desembolsos inherentes a la operación hasta que los bienes se encuentren en condiciones de ser usados.</w:t>
      </w:r>
    </w:p>
    <w:p w14:paraId="617D2552" w14:textId="276C3F7E" w:rsidR="00501F54" w:rsidRPr="004C66BE" w:rsidRDefault="00ED3A91" w:rsidP="004230C6">
      <w:pPr>
        <w:pStyle w:val="Prrafodelista"/>
        <w:spacing w:after="240" w:line="240" w:lineRule="auto"/>
        <w:ind w:left="426"/>
        <w:contextualSpacing w:val="0"/>
        <w:jc w:val="both"/>
        <w:rPr>
          <w:sz w:val="24"/>
          <w:szCs w:val="24"/>
        </w:rPr>
      </w:pPr>
      <w:r w:rsidRPr="00ED3A91">
        <w:rPr>
          <w:sz w:val="24"/>
          <w:szCs w:val="24"/>
        </w:rPr>
        <w:t xml:space="preserve">Para lo anterior la entidad deberá revisar los bienes adquiridos en donación y efectuar el ajuste </w:t>
      </w:r>
      <w:r w:rsidR="00FE2249">
        <w:rPr>
          <w:sz w:val="24"/>
          <w:szCs w:val="24"/>
        </w:rPr>
        <w:t>correspondiente</w:t>
      </w:r>
      <w:r w:rsidR="00C466FD">
        <w:rPr>
          <w:sz w:val="24"/>
          <w:szCs w:val="24"/>
        </w:rPr>
        <w:t xml:space="preserve">, </w:t>
      </w:r>
      <w:r w:rsidR="00C20BD7">
        <w:rPr>
          <w:sz w:val="24"/>
          <w:szCs w:val="24"/>
        </w:rPr>
        <w:t>de acuerdo a lo indicado precedentemente</w:t>
      </w:r>
      <w:r w:rsidRPr="00ED3A91">
        <w:rPr>
          <w:sz w:val="24"/>
          <w:szCs w:val="24"/>
        </w:rPr>
        <w:t>. </w:t>
      </w:r>
    </w:p>
    <w:p w14:paraId="1A271982" w14:textId="360A8930" w:rsidR="00ED3A91" w:rsidRPr="00ED3A91" w:rsidRDefault="00ED3A91" w:rsidP="007E3B80">
      <w:pPr>
        <w:pStyle w:val="Prrafodelista"/>
        <w:spacing w:after="240" w:line="240" w:lineRule="auto"/>
        <w:ind w:left="426"/>
        <w:contextualSpacing w:val="0"/>
        <w:jc w:val="both"/>
        <w:rPr>
          <w:sz w:val="24"/>
          <w:szCs w:val="24"/>
        </w:rPr>
      </w:pPr>
      <w:r w:rsidRPr="00ED3A91">
        <w:rPr>
          <w:sz w:val="24"/>
          <w:szCs w:val="24"/>
        </w:rPr>
        <w:t>En cuanto a los bienes adquiridos en permuta</w:t>
      </w:r>
      <w:r w:rsidR="00F216CD">
        <w:rPr>
          <w:sz w:val="24"/>
          <w:szCs w:val="24"/>
        </w:rPr>
        <w:t>, el numeral 24 de</w:t>
      </w:r>
      <w:r w:rsidRPr="00ED3A91">
        <w:rPr>
          <w:sz w:val="24"/>
          <w:szCs w:val="24"/>
        </w:rPr>
        <w:t xml:space="preserve"> la NIC</w:t>
      </w:r>
      <w:r w:rsidR="00783A13">
        <w:rPr>
          <w:sz w:val="24"/>
          <w:szCs w:val="24"/>
        </w:rPr>
        <w:t xml:space="preserve"> </w:t>
      </w:r>
      <w:r w:rsidRPr="00ED3A91">
        <w:rPr>
          <w:sz w:val="24"/>
          <w:szCs w:val="24"/>
        </w:rPr>
        <w:t xml:space="preserve">16 señala que algunos elementos de propiedades, planta y equipo pueden haber sido adquiridos a cambio de uno o varios activos no monetarios, o de una combinación de activos monetarios y no monetarios. La siguiente </w:t>
      </w:r>
      <w:r w:rsidRPr="00485DB3">
        <w:rPr>
          <w:sz w:val="24"/>
          <w:szCs w:val="24"/>
        </w:rPr>
        <w:t>discusión s</w:t>
      </w:r>
      <w:r w:rsidRPr="00ED3A91">
        <w:rPr>
          <w:sz w:val="24"/>
          <w:szCs w:val="24"/>
        </w:rPr>
        <w:t>e refiere solamente a la permuta de un activo no monetario por otro, pero también es aplicable a todas las permutas descritas en el primer inciso de este párrafo. El costo de dicho elemento de propiedades, planta y equipo se medirá por su valor razonable, a menos que (a) la transacción de intercambio no tenga carácter comercial o (b) no pueda medirse con fiabilidad el valor razonable del activo recibido ni el del activo entregado. El elemento adquirido se medirá de esta forma incluso cuando la entidad no pueda dar de baja inmediatamente el activo entregado. Si la partida adquirida no se mide por su valor razonable, su costo se medirá por el importe en libros del activo entregado. </w:t>
      </w:r>
    </w:p>
    <w:p w14:paraId="66E5F65C" w14:textId="77777777" w:rsidR="00DB1BF3" w:rsidRDefault="00ED3A91" w:rsidP="007E3B80">
      <w:pPr>
        <w:pStyle w:val="Prrafodelista"/>
        <w:spacing w:after="240" w:line="240" w:lineRule="auto"/>
        <w:ind w:left="426"/>
        <w:contextualSpacing w:val="0"/>
        <w:jc w:val="both"/>
        <w:rPr>
          <w:sz w:val="24"/>
          <w:szCs w:val="24"/>
        </w:rPr>
      </w:pPr>
      <w:r w:rsidRPr="00ED3A91">
        <w:rPr>
          <w:sz w:val="24"/>
          <w:szCs w:val="24"/>
        </w:rPr>
        <w:t xml:space="preserve">Una entidad determinará si una transacción de intercambio tiene carácter comercial mediante la consideración de la medida en que se espera que cambien sus flujos de efectivo futuros como resultado de la transacción. Una transacción de intercambio tiene naturaleza comercial si: </w:t>
      </w:r>
    </w:p>
    <w:p w14:paraId="1C347111" w14:textId="77777777" w:rsidR="00C54FB7" w:rsidRDefault="00ED3A91" w:rsidP="0046706F">
      <w:pPr>
        <w:pStyle w:val="Prrafodelista"/>
        <w:numPr>
          <w:ilvl w:val="0"/>
          <w:numId w:val="15"/>
        </w:numPr>
        <w:spacing w:after="0" w:line="240" w:lineRule="auto"/>
        <w:ind w:left="850" w:hanging="425"/>
        <w:contextualSpacing w:val="0"/>
        <w:jc w:val="both"/>
        <w:rPr>
          <w:sz w:val="24"/>
          <w:szCs w:val="24"/>
        </w:rPr>
      </w:pPr>
      <w:r w:rsidRPr="00ED3A91">
        <w:rPr>
          <w:sz w:val="24"/>
          <w:szCs w:val="24"/>
        </w:rPr>
        <w:t xml:space="preserve">la configuración (riesgo, calendario e importe) de los flujos de efectivo del activo recibido difiere de la configuración de los flujos de efectivo del activo transferido; o </w:t>
      </w:r>
    </w:p>
    <w:p w14:paraId="63663D81" w14:textId="77777777" w:rsidR="00C54FB7" w:rsidRDefault="00ED3A91" w:rsidP="0046706F">
      <w:pPr>
        <w:pStyle w:val="Prrafodelista"/>
        <w:numPr>
          <w:ilvl w:val="0"/>
          <w:numId w:val="15"/>
        </w:numPr>
        <w:spacing w:after="0" w:line="240" w:lineRule="auto"/>
        <w:ind w:left="850" w:hanging="425"/>
        <w:contextualSpacing w:val="0"/>
        <w:jc w:val="both"/>
        <w:rPr>
          <w:sz w:val="24"/>
          <w:szCs w:val="24"/>
        </w:rPr>
      </w:pPr>
      <w:r w:rsidRPr="00ED3A91">
        <w:rPr>
          <w:sz w:val="24"/>
          <w:szCs w:val="24"/>
        </w:rPr>
        <w:t>El valor específico para la entidad, de la parte de sus actividades afectadas por la permuta, se ve modificado como consecuencia del intercambio</w:t>
      </w:r>
      <w:r w:rsidRPr="00485DB3">
        <w:rPr>
          <w:sz w:val="24"/>
          <w:szCs w:val="24"/>
        </w:rPr>
        <w:t>; y</w:t>
      </w:r>
      <w:r w:rsidRPr="00ED3A91">
        <w:rPr>
          <w:sz w:val="24"/>
          <w:szCs w:val="24"/>
        </w:rPr>
        <w:t xml:space="preserve"> </w:t>
      </w:r>
    </w:p>
    <w:p w14:paraId="488508D6" w14:textId="77777777" w:rsidR="00C54FB7" w:rsidRDefault="00ED3A91" w:rsidP="0046706F">
      <w:pPr>
        <w:pStyle w:val="Prrafodelista"/>
        <w:numPr>
          <w:ilvl w:val="0"/>
          <w:numId w:val="15"/>
        </w:numPr>
        <w:spacing w:after="240" w:line="240" w:lineRule="auto"/>
        <w:ind w:left="851" w:hanging="425"/>
        <w:contextualSpacing w:val="0"/>
        <w:jc w:val="both"/>
        <w:rPr>
          <w:sz w:val="24"/>
          <w:szCs w:val="24"/>
        </w:rPr>
      </w:pPr>
      <w:r w:rsidRPr="00ED3A91">
        <w:rPr>
          <w:sz w:val="24"/>
          <w:szCs w:val="24"/>
        </w:rPr>
        <w:t xml:space="preserve">la diferencia identificada en (a) o en (b) es significativa al compararla con el valor razonable de los activos intercambiados. </w:t>
      </w:r>
    </w:p>
    <w:p w14:paraId="690A517D" w14:textId="645268A2" w:rsidR="00ED3A91" w:rsidRPr="001C582A" w:rsidRDefault="00ED3A91" w:rsidP="007E3B80">
      <w:pPr>
        <w:spacing w:after="240"/>
        <w:ind w:left="426"/>
        <w:jc w:val="both"/>
      </w:pPr>
      <w:r w:rsidRPr="001C582A">
        <w:t xml:space="preserve">Al determinar si una permuta tiene carácter comercial, el valor específico para la entidad de la parte de sus actividades afectadas por la transacción deberá tener en cuenta los flujos de efectivo después de impuestos. El resultado de estos análisis </w:t>
      </w:r>
      <w:r w:rsidRPr="00485DB3">
        <w:t>puede</w:t>
      </w:r>
      <w:r w:rsidRPr="001C582A">
        <w:t xml:space="preserve"> ser claro sin que la entidad tenga que realizar cálculos detallados. </w:t>
      </w:r>
    </w:p>
    <w:p w14:paraId="4BE50A44" w14:textId="0BD62BCD" w:rsidR="00ED3A91" w:rsidRPr="00ED3A91" w:rsidRDefault="00405614" w:rsidP="007E3B80">
      <w:pPr>
        <w:pStyle w:val="Prrafodelista"/>
        <w:spacing w:after="240" w:line="240" w:lineRule="auto"/>
        <w:ind w:left="426"/>
        <w:contextualSpacing w:val="0"/>
        <w:jc w:val="both"/>
        <w:rPr>
          <w:sz w:val="24"/>
          <w:szCs w:val="24"/>
        </w:rPr>
      </w:pPr>
      <w:r>
        <w:rPr>
          <w:sz w:val="24"/>
          <w:szCs w:val="24"/>
        </w:rPr>
        <w:t>Por su parte, l</w:t>
      </w:r>
      <w:r w:rsidR="00ED3A91" w:rsidRPr="00ED3A91">
        <w:rPr>
          <w:sz w:val="24"/>
          <w:szCs w:val="24"/>
        </w:rPr>
        <w:t xml:space="preserve">a resolución N° </w:t>
      </w:r>
      <w:r w:rsidR="001C582A">
        <w:rPr>
          <w:sz w:val="24"/>
          <w:szCs w:val="24"/>
        </w:rPr>
        <w:t>1</w:t>
      </w:r>
      <w:r w:rsidR="00ED3A91" w:rsidRPr="00ED3A91">
        <w:rPr>
          <w:sz w:val="24"/>
          <w:szCs w:val="24"/>
        </w:rPr>
        <w:t xml:space="preserve"> señala sobre este aspecto que los bienes de uso incorporados por permuta deben contabilizarse por el valor de transacción acordado, libre e independiente por cada una de las partes, más todos los gastos inherentes a la operación hasta que los bienes estén en condiciones de ser usados, considerándose dicha transacción como de compraventa. </w:t>
      </w:r>
    </w:p>
    <w:p w14:paraId="59035D6A" w14:textId="2726C9DF" w:rsidR="00C6343A" w:rsidRDefault="00ED3A91" w:rsidP="007E3B80">
      <w:pPr>
        <w:pStyle w:val="Prrafodelista"/>
        <w:spacing w:after="240" w:line="240" w:lineRule="auto"/>
        <w:ind w:left="426"/>
        <w:contextualSpacing w:val="0"/>
        <w:jc w:val="both"/>
        <w:rPr>
          <w:sz w:val="24"/>
          <w:szCs w:val="24"/>
        </w:rPr>
      </w:pPr>
      <w:r w:rsidRPr="00ED3A91">
        <w:rPr>
          <w:sz w:val="24"/>
          <w:szCs w:val="24"/>
        </w:rPr>
        <w:t>Dado lo anterior la entidad deberá evaluar si existen bienes adquiridos bajo permuta y efectuar el ajuste correspondiente</w:t>
      </w:r>
      <w:r w:rsidR="00F74139">
        <w:rPr>
          <w:sz w:val="24"/>
          <w:szCs w:val="24"/>
        </w:rPr>
        <w:t>.</w:t>
      </w:r>
    </w:p>
    <w:p w14:paraId="536176F1" w14:textId="77777777" w:rsidR="00C8210A" w:rsidRDefault="00C8210A" w:rsidP="007E3B80">
      <w:pPr>
        <w:pStyle w:val="Prrafodelista"/>
        <w:spacing w:after="240" w:line="240" w:lineRule="auto"/>
        <w:ind w:left="426"/>
        <w:contextualSpacing w:val="0"/>
        <w:jc w:val="both"/>
        <w:rPr>
          <w:sz w:val="24"/>
          <w:szCs w:val="24"/>
        </w:rPr>
      </w:pPr>
    </w:p>
    <w:p w14:paraId="2CC7B516" w14:textId="2B219917" w:rsidR="00ED3A91" w:rsidRDefault="0037375D" w:rsidP="00F2574C">
      <w:pPr>
        <w:pStyle w:val="Prrafodelista"/>
        <w:numPr>
          <w:ilvl w:val="0"/>
          <w:numId w:val="34"/>
        </w:numPr>
        <w:spacing w:after="240" w:line="240" w:lineRule="auto"/>
        <w:ind w:hanging="295"/>
        <w:contextualSpacing w:val="0"/>
        <w:jc w:val="both"/>
        <w:rPr>
          <w:sz w:val="24"/>
          <w:szCs w:val="24"/>
        </w:rPr>
      </w:pPr>
      <w:r>
        <w:rPr>
          <w:sz w:val="24"/>
          <w:szCs w:val="24"/>
        </w:rPr>
        <w:lastRenderedPageBreak/>
        <w:t>V</w:t>
      </w:r>
      <w:r w:rsidR="0014626D">
        <w:rPr>
          <w:sz w:val="24"/>
          <w:szCs w:val="24"/>
        </w:rPr>
        <w:t xml:space="preserve">alor </w:t>
      </w:r>
      <w:r w:rsidR="00DE5273">
        <w:rPr>
          <w:sz w:val="24"/>
          <w:szCs w:val="24"/>
        </w:rPr>
        <w:t xml:space="preserve">registrado </w:t>
      </w:r>
      <w:r w:rsidR="0014626D">
        <w:rPr>
          <w:sz w:val="24"/>
          <w:szCs w:val="24"/>
        </w:rPr>
        <w:t>de</w:t>
      </w:r>
      <w:r w:rsidR="00D74C0F">
        <w:rPr>
          <w:sz w:val="24"/>
          <w:szCs w:val="24"/>
        </w:rPr>
        <w:t>l bien</w:t>
      </w:r>
      <w:r>
        <w:rPr>
          <w:sz w:val="24"/>
          <w:szCs w:val="24"/>
        </w:rPr>
        <w:t xml:space="preserve"> permutado</w:t>
      </w:r>
      <w:r w:rsidR="00D74C0F">
        <w:rPr>
          <w:sz w:val="24"/>
          <w:szCs w:val="24"/>
        </w:rPr>
        <w:t xml:space="preserve"> aument</w:t>
      </w:r>
      <w:r w:rsidR="00F74139">
        <w:rPr>
          <w:sz w:val="24"/>
          <w:szCs w:val="24"/>
        </w:rPr>
        <w:t>a</w:t>
      </w:r>
      <w:r w:rsidR="00D74C0F">
        <w:rPr>
          <w:sz w:val="24"/>
          <w:szCs w:val="24"/>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7E3B80" w14:paraId="7BB3BB57" w14:textId="77777777" w:rsidTr="00390E1D">
        <w:trPr>
          <w:trHeight w:val="419"/>
        </w:trPr>
        <w:tc>
          <w:tcPr>
            <w:tcW w:w="5244" w:type="dxa"/>
            <w:vAlign w:val="center"/>
          </w:tcPr>
          <w:p w14:paraId="58000550"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13D8B0BF"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7B014B53"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Haber</w:t>
            </w:r>
          </w:p>
        </w:tc>
      </w:tr>
      <w:tr w:rsidR="007E3B80" w14:paraId="208D6A20" w14:textId="77777777" w:rsidTr="00390E1D">
        <w:tc>
          <w:tcPr>
            <w:tcW w:w="5244" w:type="dxa"/>
          </w:tcPr>
          <w:p w14:paraId="3926F31D" w14:textId="77777777" w:rsidR="007E3B80" w:rsidRDefault="007E3B80" w:rsidP="00390E1D">
            <w:pPr>
              <w:pStyle w:val="Prrafodelista"/>
              <w:spacing w:after="240" w:line="240" w:lineRule="auto"/>
              <w:ind w:left="0"/>
              <w:contextualSpacing w:val="0"/>
              <w:jc w:val="both"/>
              <w:rPr>
                <w:sz w:val="24"/>
                <w:szCs w:val="24"/>
              </w:rPr>
            </w:pPr>
            <w:r>
              <w:rPr>
                <w:sz w:val="24"/>
                <w:szCs w:val="24"/>
              </w:rPr>
              <w:t>Bienes de Uso</w:t>
            </w:r>
          </w:p>
        </w:tc>
        <w:tc>
          <w:tcPr>
            <w:tcW w:w="1560" w:type="dxa"/>
          </w:tcPr>
          <w:p w14:paraId="264978C7"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6BAB2A94" w14:textId="77777777" w:rsidR="007E3B80" w:rsidRDefault="007E3B80" w:rsidP="00390E1D">
            <w:pPr>
              <w:pStyle w:val="Prrafodelista"/>
              <w:spacing w:after="240" w:line="240" w:lineRule="auto"/>
              <w:ind w:left="0"/>
              <w:contextualSpacing w:val="0"/>
              <w:jc w:val="both"/>
              <w:rPr>
                <w:sz w:val="24"/>
                <w:szCs w:val="24"/>
              </w:rPr>
            </w:pPr>
          </w:p>
        </w:tc>
      </w:tr>
      <w:tr w:rsidR="007E3B80" w14:paraId="55243196" w14:textId="77777777" w:rsidTr="00390E1D">
        <w:tc>
          <w:tcPr>
            <w:tcW w:w="5244" w:type="dxa"/>
          </w:tcPr>
          <w:p w14:paraId="6C2D18ED" w14:textId="77777777" w:rsidR="007E3B80" w:rsidRDefault="007E3B80" w:rsidP="00390E1D">
            <w:pPr>
              <w:pStyle w:val="Prrafodelista"/>
              <w:spacing w:after="240" w:line="240" w:lineRule="auto"/>
              <w:ind w:left="0"/>
              <w:contextualSpacing w:val="0"/>
              <w:jc w:val="both"/>
              <w:rPr>
                <w:sz w:val="24"/>
                <w:szCs w:val="24"/>
              </w:rPr>
            </w:pPr>
            <w:r>
              <w:rPr>
                <w:sz w:val="24"/>
                <w:szCs w:val="24"/>
              </w:rPr>
              <w:t>Depreciación Acumulada de Bienes de Uso</w:t>
            </w:r>
          </w:p>
        </w:tc>
        <w:tc>
          <w:tcPr>
            <w:tcW w:w="1560" w:type="dxa"/>
          </w:tcPr>
          <w:p w14:paraId="19222AFF" w14:textId="77777777" w:rsidR="007E3B80" w:rsidRDefault="007E3B80" w:rsidP="00390E1D">
            <w:pPr>
              <w:pStyle w:val="Prrafodelista"/>
              <w:spacing w:after="240" w:line="240" w:lineRule="auto"/>
              <w:ind w:left="0"/>
              <w:contextualSpacing w:val="0"/>
              <w:jc w:val="both"/>
              <w:rPr>
                <w:sz w:val="24"/>
                <w:szCs w:val="24"/>
              </w:rPr>
            </w:pPr>
          </w:p>
        </w:tc>
        <w:tc>
          <w:tcPr>
            <w:tcW w:w="1417" w:type="dxa"/>
          </w:tcPr>
          <w:p w14:paraId="4ED82585"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r>
      <w:tr w:rsidR="007E3B80" w14:paraId="11711817" w14:textId="77777777" w:rsidTr="00390E1D">
        <w:tc>
          <w:tcPr>
            <w:tcW w:w="5244" w:type="dxa"/>
          </w:tcPr>
          <w:p w14:paraId="688F3243" w14:textId="77777777" w:rsidR="007E3B80" w:rsidRDefault="007E3B80" w:rsidP="00390E1D">
            <w:pPr>
              <w:pStyle w:val="Prrafodelista"/>
              <w:spacing w:after="240" w:line="240" w:lineRule="auto"/>
              <w:ind w:left="0"/>
              <w:contextualSpacing w:val="0"/>
              <w:jc w:val="both"/>
              <w:rPr>
                <w:sz w:val="24"/>
                <w:szCs w:val="24"/>
              </w:rPr>
            </w:pPr>
            <w:r>
              <w:rPr>
                <w:sz w:val="24"/>
                <w:szCs w:val="24"/>
              </w:rPr>
              <w:t>Deterioro Acumulado de Bienes de Uso</w:t>
            </w:r>
          </w:p>
        </w:tc>
        <w:tc>
          <w:tcPr>
            <w:tcW w:w="1560" w:type="dxa"/>
          </w:tcPr>
          <w:p w14:paraId="58882E52" w14:textId="77777777" w:rsidR="007E3B80" w:rsidRDefault="007E3B80" w:rsidP="00390E1D">
            <w:pPr>
              <w:pStyle w:val="Prrafodelista"/>
              <w:spacing w:after="240" w:line="240" w:lineRule="auto"/>
              <w:ind w:left="0"/>
              <w:contextualSpacing w:val="0"/>
              <w:jc w:val="both"/>
              <w:rPr>
                <w:sz w:val="24"/>
                <w:szCs w:val="24"/>
              </w:rPr>
            </w:pPr>
          </w:p>
        </w:tc>
        <w:tc>
          <w:tcPr>
            <w:tcW w:w="1417" w:type="dxa"/>
          </w:tcPr>
          <w:p w14:paraId="7B65F4E6"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r>
      <w:tr w:rsidR="007E3B80" w14:paraId="2AE66D7B" w14:textId="77777777" w:rsidTr="00390E1D">
        <w:tc>
          <w:tcPr>
            <w:tcW w:w="5244" w:type="dxa"/>
          </w:tcPr>
          <w:p w14:paraId="3AB5D9A3" w14:textId="77777777" w:rsidR="007E3B80" w:rsidRDefault="007E3B80"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6D6B0D4A" w14:textId="77777777" w:rsidR="007E3B80" w:rsidRDefault="007E3B80" w:rsidP="00390E1D">
            <w:pPr>
              <w:pStyle w:val="Prrafodelista"/>
              <w:spacing w:after="240" w:line="240" w:lineRule="auto"/>
              <w:ind w:left="0"/>
              <w:contextualSpacing w:val="0"/>
              <w:jc w:val="both"/>
              <w:rPr>
                <w:sz w:val="24"/>
                <w:szCs w:val="24"/>
              </w:rPr>
            </w:pPr>
          </w:p>
        </w:tc>
        <w:tc>
          <w:tcPr>
            <w:tcW w:w="1417" w:type="dxa"/>
          </w:tcPr>
          <w:p w14:paraId="3EE9D03C"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r>
    </w:tbl>
    <w:p w14:paraId="19C4A879" w14:textId="77777777" w:rsidR="00914CEA" w:rsidRDefault="00914CEA" w:rsidP="00D74C0F">
      <w:pPr>
        <w:spacing w:after="240"/>
        <w:ind w:left="709"/>
        <w:jc w:val="both"/>
      </w:pPr>
    </w:p>
    <w:p w14:paraId="510A0EA3" w14:textId="2CCC3647" w:rsidR="006D02AA" w:rsidRPr="00C8210A" w:rsidRDefault="00914CEA" w:rsidP="00C8210A">
      <w:pPr>
        <w:pStyle w:val="Prrafodelista"/>
        <w:numPr>
          <w:ilvl w:val="0"/>
          <w:numId w:val="34"/>
        </w:numPr>
        <w:spacing w:after="240" w:line="240" w:lineRule="auto"/>
        <w:ind w:hanging="295"/>
        <w:contextualSpacing w:val="0"/>
        <w:jc w:val="both"/>
        <w:rPr>
          <w:sz w:val="24"/>
          <w:szCs w:val="24"/>
        </w:rPr>
      </w:pPr>
      <w:r w:rsidRPr="00C8210A">
        <w:rPr>
          <w:sz w:val="24"/>
          <w:szCs w:val="24"/>
        </w:rPr>
        <w:t xml:space="preserve">Valor registrado del bien permutado </w:t>
      </w:r>
      <w:r w:rsidR="00D74C0F" w:rsidRPr="00C8210A">
        <w:rPr>
          <w:sz w:val="24"/>
          <w:szCs w:val="24"/>
        </w:rPr>
        <w:t>disminuy</w:t>
      </w:r>
      <w:r w:rsidR="00F74139">
        <w:rPr>
          <w:sz w:val="24"/>
          <w:szCs w:val="24"/>
        </w:rPr>
        <w:t>e</w:t>
      </w:r>
      <w:r w:rsidR="00D74C0F" w:rsidRPr="00C8210A">
        <w:rPr>
          <w:sz w:val="24"/>
          <w:szCs w:val="24"/>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7E3B80" w14:paraId="1E68587C" w14:textId="77777777" w:rsidTr="00390E1D">
        <w:trPr>
          <w:trHeight w:val="419"/>
        </w:trPr>
        <w:tc>
          <w:tcPr>
            <w:tcW w:w="5244" w:type="dxa"/>
            <w:vAlign w:val="center"/>
          </w:tcPr>
          <w:p w14:paraId="52F488BE"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0A2EB087"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3C36D3CE" w14:textId="77777777" w:rsidR="007E3B80" w:rsidRPr="00F36BAA" w:rsidRDefault="007E3B80" w:rsidP="00390E1D">
            <w:pPr>
              <w:pStyle w:val="Prrafodelista"/>
              <w:spacing w:after="240" w:line="240" w:lineRule="auto"/>
              <w:ind w:left="0"/>
              <w:contextualSpacing w:val="0"/>
              <w:rPr>
                <w:b/>
                <w:bCs/>
                <w:sz w:val="24"/>
                <w:szCs w:val="24"/>
              </w:rPr>
            </w:pPr>
            <w:r w:rsidRPr="00F36BAA">
              <w:rPr>
                <w:b/>
                <w:bCs/>
                <w:sz w:val="24"/>
                <w:szCs w:val="24"/>
              </w:rPr>
              <w:t>Haber</w:t>
            </w:r>
          </w:p>
        </w:tc>
      </w:tr>
      <w:tr w:rsidR="007E3B80" w14:paraId="79D84282" w14:textId="77777777" w:rsidTr="00390E1D">
        <w:tc>
          <w:tcPr>
            <w:tcW w:w="5244" w:type="dxa"/>
          </w:tcPr>
          <w:p w14:paraId="24174DF0" w14:textId="77777777" w:rsidR="007E3B80" w:rsidRDefault="007E3B80" w:rsidP="00390E1D">
            <w:pPr>
              <w:pStyle w:val="Prrafodelista"/>
              <w:spacing w:after="240" w:line="240" w:lineRule="auto"/>
              <w:ind w:left="0"/>
              <w:contextualSpacing w:val="0"/>
              <w:jc w:val="both"/>
              <w:rPr>
                <w:sz w:val="24"/>
                <w:szCs w:val="24"/>
              </w:rPr>
            </w:pPr>
            <w:r>
              <w:rPr>
                <w:sz w:val="24"/>
                <w:szCs w:val="24"/>
              </w:rPr>
              <w:t>Depreciación Acumulada de Bienes de Uso</w:t>
            </w:r>
          </w:p>
        </w:tc>
        <w:tc>
          <w:tcPr>
            <w:tcW w:w="1560" w:type="dxa"/>
          </w:tcPr>
          <w:p w14:paraId="2D15AF34"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3EF2E84" w14:textId="77777777" w:rsidR="007E3B80" w:rsidRDefault="007E3B80" w:rsidP="00390E1D">
            <w:pPr>
              <w:pStyle w:val="Prrafodelista"/>
              <w:spacing w:after="240" w:line="240" w:lineRule="auto"/>
              <w:ind w:left="0"/>
              <w:contextualSpacing w:val="0"/>
              <w:jc w:val="both"/>
              <w:rPr>
                <w:sz w:val="24"/>
                <w:szCs w:val="24"/>
              </w:rPr>
            </w:pPr>
          </w:p>
        </w:tc>
      </w:tr>
      <w:tr w:rsidR="007E3B80" w14:paraId="0E476F4A" w14:textId="77777777" w:rsidTr="00390E1D">
        <w:tc>
          <w:tcPr>
            <w:tcW w:w="5244" w:type="dxa"/>
          </w:tcPr>
          <w:p w14:paraId="787C7D25" w14:textId="77777777" w:rsidR="007E3B80" w:rsidRDefault="007E3B80" w:rsidP="00390E1D">
            <w:pPr>
              <w:pStyle w:val="Prrafodelista"/>
              <w:spacing w:after="240" w:line="240" w:lineRule="auto"/>
              <w:ind w:left="0"/>
              <w:contextualSpacing w:val="0"/>
              <w:jc w:val="both"/>
              <w:rPr>
                <w:sz w:val="24"/>
                <w:szCs w:val="24"/>
              </w:rPr>
            </w:pPr>
            <w:r>
              <w:rPr>
                <w:sz w:val="24"/>
                <w:szCs w:val="24"/>
              </w:rPr>
              <w:t>Deterioro Acumulado de Bienes de Uso</w:t>
            </w:r>
          </w:p>
        </w:tc>
        <w:tc>
          <w:tcPr>
            <w:tcW w:w="1560" w:type="dxa"/>
          </w:tcPr>
          <w:p w14:paraId="5AD9E176"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3AB50CB" w14:textId="77777777" w:rsidR="007E3B80" w:rsidRDefault="007E3B80" w:rsidP="00390E1D">
            <w:pPr>
              <w:pStyle w:val="Prrafodelista"/>
              <w:spacing w:after="240" w:line="240" w:lineRule="auto"/>
              <w:ind w:left="0"/>
              <w:contextualSpacing w:val="0"/>
              <w:jc w:val="both"/>
              <w:rPr>
                <w:sz w:val="24"/>
                <w:szCs w:val="24"/>
              </w:rPr>
            </w:pPr>
          </w:p>
        </w:tc>
      </w:tr>
      <w:tr w:rsidR="007E3B80" w14:paraId="71D9B821" w14:textId="77777777" w:rsidTr="00390E1D">
        <w:tc>
          <w:tcPr>
            <w:tcW w:w="5244" w:type="dxa"/>
          </w:tcPr>
          <w:p w14:paraId="658520F4" w14:textId="77777777" w:rsidR="007E3B80" w:rsidRDefault="007E3B80"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3F4E1DE3"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2DD60DC" w14:textId="77777777" w:rsidR="007E3B80" w:rsidRDefault="007E3B80" w:rsidP="00390E1D">
            <w:pPr>
              <w:pStyle w:val="Prrafodelista"/>
              <w:spacing w:after="240" w:line="240" w:lineRule="auto"/>
              <w:ind w:left="0"/>
              <w:contextualSpacing w:val="0"/>
              <w:jc w:val="both"/>
              <w:rPr>
                <w:sz w:val="24"/>
                <w:szCs w:val="24"/>
              </w:rPr>
            </w:pPr>
          </w:p>
        </w:tc>
      </w:tr>
      <w:tr w:rsidR="007E3B80" w14:paraId="2D21D04E" w14:textId="77777777" w:rsidTr="00390E1D">
        <w:tc>
          <w:tcPr>
            <w:tcW w:w="5244" w:type="dxa"/>
          </w:tcPr>
          <w:p w14:paraId="4879AC85" w14:textId="77777777" w:rsidR="007E3B80" w:rsidRDefault="007E3B80" w:rsidP="00390E1D">
            <w:pPr>
              <w:pStyle w:val="Prrafodelista"/>
              <w:spacing w:after="240" w:line="240" w:lineRule="auto"/>
              <w:ind w:left="0"/>
              <w:contextualSpacing w:val="0"/>
              <w:jc w:val="both"/>
              <w:rPr>
                <w:sz w:val="24"/>
                <w:szCs w:val="24"/>
              </w:rPr>
            </w:pPr>
            <w:r>
              <w:rPr>
                <w:sz w:val="24"/>
                <w:szCs w:val="24"/>
              </w:rPr>
              <w:t>Bienes de Uso</w:t>
            </w:r>
          </w:p>
        </w:tc>
        <w:tc>
          <w:tcPr>
            <w:tcW w:w="1560" w:type="dxa"/>
          </w:tcPr>
          <w:p w14:paraId="7EDC3EC2" w14:textId="77777777" w:rsidR="007E3B80" w:rsidRDefault="007E3B80" w:rsidP="00390E1D">
            <w:pPr>
              <w:pStyle w:val="Prrafodelista"/>
              <w:spacing w:after="240" w:line="240" w:lineRule="auto"/>
              <w:ind w:left="0"/>
              <w:contextualSpacing w:val="0"/>
              <w:jc w:val="both"/>
              <w:rPr>
                <w:sz w:val="24"/>
                <w:szCs w:val="24"/>
              </w:rPr>
            </w:pPr>
          </w:p>
        </w:tc>
        <w:tc>
          <w:tcPr>
            <w:tcW w:w="1417" w:type="dxa"/>
          </w:tcPr>
          <w:p w14:paraId="62608D83" w14:textId="77777777" w:rsidR="007E3B80" w:rsidRDefault="007E3B80" w:rsidP="00390E1D">
            <w:pPr>
              <w:pStyle w:val="Prrafodelista"/>
              <w:spacing w:after="240" w:line="240" w:lineRule="auto"/>
              <w:ind w:left="0"/>
              <w:contextualSpacing w:val="0"/>
              <w:jc w:val="both"/>
              <w:rPr>
                <w:sz w:val="24"/>
                <w:szCs w:val="24"/>
              </w:rPr>
            </w:pPr>
            <w:r>
              <w:rPr>
                <w:sz w:val="24"/>
                <w:szCs w:val="24"/>
              </w:rPr>
              <w:t>XXX</w:t>
            </w:r>
          </w:p>
        </w:tc>
      </w:tr>
    </w:tbl>
    <w:p w14:paraId="4606A3A9" w14:textId="77777777" w:rsidR="007E3B80" w:rsidRDefault="007E3B80" w:rsidP="00D74C0F">
      <w:pPr>
        <w:spacing w:after="240"/>
        <w:ind w:left="709"/>
        <w:jc w:val="both"/>
      </w:pPr>
    </w:p>
    <w:p w14:paraId="493A4501" w14:textId="6619D6FD" w:rsidR="00ED3A91" w:rsidRPr="00EB5983" w:rsidRDefault="00ED3A91" w:rsidP="0046706F">
      <w:pPr>
        <w:pStyle w:val="Prrafodelista"/>
        <w:numPr>
          <w:ilvl w:val="0"/>
          <w:numId w:val="13"/>
        </w:numPr>
        <w:spacing w:after="240" w:line="240" w:lineRule="auto"/>
        <w:ind w:left="426" w:hanging="426"/>
        <w:contextualSpacing w:val="0"/>
        <w:rPr>
          <w:b/>
          <w:bCs/>
          <w:sz w:val="24"/>
          <w:szCs w:val="24"/>
        </w:rPr>
      </w:pPr>
      <w:r w:rsidRPr="00EB5983">
        <w:rPr>
          <w:b/>
          <w:bCs/>
          <w:sz w:val="24"/>
          <w:szCs w:val="24"/>
        </w:rPr>
        <w:t>Valorización Posterior</w:t>
      </w:r>
    </w:p>
    <w:p w14:paraId="1EFA2ABE" w14:textId="4DCCD471" w:rsidR="00ED3A91" w:rsidRDefault="00ED3A91" w:rsidP="003E176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ED3A91">
        <w:rPr>
          <w:rFonts w:asciiTheme="minorHAnsi" w:eastAsiaTheme="minorHAnsi" w:hAnsiTheme="minorHAnsi" w:cstheme="minorBidi"/>
          <w:lang w:eastAsia="en-US"/>
        </w:rPr>
        <w:t>En cuanto a la valorización posterior la NIC</w:t>
      </w:r>
      <w:r w:rsidR="00376A11">
        <w:rPr>
          <w:rFonts w:asciiTheme="minorHAnsi" w:eastAsiaTheme="minorHAnsi" w:hAnsiTheme="minorHAnsi" w:cstheme="minorBidi"/>
          <w:lang w:eastAsia="en-US"/>
        </w:rPr>
        <w:t xml:space="preserve"> </w:t>
      </w:r>
      <w:r w:rsidRPr="00ED3A91">
        <w:rPr>
          <w:rFonts w:asciiTheme="minorHAnsi" w:eastAsiaTheme="minorHAnsi" w:hAnsiTheme="minorHAnsi" w:cstheme="minorBidi"/>
          <w:lang w:eastAsia="en-US"/>
        </w:rPr>
        <w:t>16, establece que la entidad elegirá política contable el modelo del costo o el modelo de revaluación, y aplicará esa política a todos los elementos que compongan una clase de propiedades, planta y equipo.  </w:t>
      </w:r>
    </w:p>
    <w:p w14:paraId="7A5C8908" w14:textId="6E37550C" w:rsidR="009516A5" w:rsidRDefault="006A3AFE" w:rsidP="003E176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702D7F">
        <w:rPr>
          <w:rFonts w:asciiTheme="minorHAnsi" w:eastAsiaTheme="minorHAnsi" w:hAnsiTheme="minorHAnsi" w:cstheme="minorBidi"/>
          <w:b/>
          <w:bCs/>
          <w:lang w:eastAsia="en-US"/>
        </w:rPr>
        <w:t xml:space="preserve">Modelo del </w:t>
      </w:r>
      <w:r w:rsidR="007E522F">
        <w:rPr>
          <w:rFonts w:asciiTheme="minorHAnsi" w:eastAsiaTheme="minorHAnsi" w:hAnsiTheme="minorHAnsi" w:cstheme="minorBidi"/>
          <w:b/>
          <w:bCs/>
          <w:lang w:eastAsia="en-US"/>
        </w:rPr>
        <w:t>C</w:t>
      </w:r>
      <w:r w:rsidRPr="00702D7F">
        <w:rPr>
          <w:rFonts w:asciiTheme="minorHAnsi" w:eastAsiaTheme="minorHAnsi" w:hAnsiTheme="minorHAnsi" w:cstheme="minorBidi"/>
          <w:b/>
          <w:bCs/>
          <w:lang w:eastAsia="en-US"/>
        </w:rPr>
        <w:t>osto:</w:t>
      </w:r>
      <w:r>
        <w:rPr>
          <w:rFonts w:asciiTheme="minorHAnsi" w:eastAsiaTheme="minorHAnsi" w:hAnsiTheme="minorHAnsi" w:cstheme="minorBidi"/>
          <w:lang w:eastAsia="en-US"/>
        </w:rPr>
        <w:t xml:space="preserve">  </w:t>
      </w:r>
      <w:r w:rsidRPr="006A3AFE">
        <w:rPr>
          <w:rFonts w:asciiTheme="minorHAnsi" w:eastAsiaTheme="minorHAnsi" w:hAnsiTheme="minorHAnsi" w:cstheme="minorBidi"/>
          <w:lang w:eastAsia="en-US"/>
        </w:rPr>
        <w:t xml:space="preserve">Con posterioridad a su reconocimiento como activo, un elemento de propiedades, planta y equipo se registrará por su costo menos la </w:t>
      </w:r>
      <w:r w:rsidR="00592EF2" w:rsidRPr="006A3AFE">
        <w:rPr>
          <w:rFonts w:asciiTheme="minorHAnsi" w:eastAsiaTheme="minorHAnsi" w:hAnsiTheme="minorHAnsi" w:cstheme="minorBidi"/>
          <w:lang w:eastAsia="en-US"/>
        </w:rPr>
        <w:t>depreciación y el importe acumulados</w:t>
      </w:r>
      <w:r w:rsidRPr="006A3AFE">
        <w:rPr>
          <w:rFonts w:asciiTheme="minorHAnsi" w:eastAsiaTheme="minorHAnsi" w:hAnsiTheme="minorHAnsi" w:cstheme="minorBidi"/>
          <w:lang w:eastAsia="en-US"/>
        </w:rPr>
        <w:t xml:space="preserve"> de las pérdidas por deterioro del valor</w:t>
      </w:r>
      <w:r>
        <w:rPr>
          <w:rFonts w:asciiTheme="minorHAnsi" w:eastAsiaTheme="minorHAnsi" w:hAnsiTheme="minorHAnsi" w:cstheme="minorBidi"/>
          <w:lang w:eastAsia="en-US"/>
        </w:rPr>
        <w:t>.</w:t>
      </w:r>
    </w:p>
    <w:p w14:paraId="162CA084" w14:textId="0692B905" w:rsidR="00592EF2" w:rsidRPr="00ED3A91" w:rsidRDefault="00592EF2" w:rsidP="003E1765">
      <w:pPr>
        <w:pStyle w:val="paragraph"/>
        <w:spacing w:before="0" w:beforeAutospacing="0" w:after="240" w:afterAutospacing="0"/>
        <w:ind w:left="426"/>
        <w:jc w:val="both"/>
        <w:textAlignment w:val="baseline"/>
        <w:rPr>
          <w:rFonts w:asciiTheme="minorHAnsi" w:eastAsiaTheme="minorHAnsi" w:hAnsiTheme="minorHAnsi" w:cstheme="minorBidi"/>
          <w:lang w:eastAsia="en-US"/>
        </w:rPr>
      </w:pPr>
      <w:r w:rsidRPr="004B04CC">
        <w:rPr>
          <w:rFonts w:asciiTheme="minorHAnsi" w:eastAsiaTheme="minorHAnsi" w:hAnsiTheme="minorHAnsi" w:cstheme="minorBidi"/>
          <w:b/>
          <w:bCs/>
          <w:lang w:eastAsia="en-US"/>
        </w:rPr>
        <w:t xml:space="preserve">Modelo de </w:t>
      </w:r>
      <w:r w:rsidR="007E522F">
        <w:rPr>
          <w:rFonts w:asciiTheme="minorHAnsi" w:eastAsiaTheme="minorHAnsi" w:hAnsiTheme="minorHAnsi" w:cstheme="minorBidi"/>
          <w:b/>
          <w:bCs/>
          <w:lang w:eastAsia="en-US"/>
        </w:rPr>
        <w:t>R</w:t>
      </w:r>
      <w:r w:rsidRPr="004B04CC">
        <w:rPr>
          <w:rFonts w:asciiTheme="minorHAnsi" w:eastAsiaTheme="minorHAnsi" w:hAnsiTheme="minorHAnsi" w:cstheme="minorBidi"/>
          <w:b/>
          <w:bCs/>
          <w:lang w:eastAsia="en-US"/>
        </w:rPr>
        <w:t>evaluación:</w:t>
      </w:r>
      <w:r>
        <w:rPr>
          <w:rFonts w:asciiTheme="minorHAnsi" w:eastAsiaTheme="minorHAnsi" w:hAnsiTheme="minorHAnsi" w:cstheme="minorBidi"/>
          <w:b/>
          <w:bCs/>
          <w:lang w:eastAsia="en-US"/>
        </w:rPr>
        <w:t xml:space="preserve"> </w:t>
      </w:r>
      <w:r w:rsidRPr="00592EF2">
        <w:rPr>
          <w:rFonts w:asciiTheme="minorHAnsi" w:eastAsiaTheme="minorHAnsi" w:hAnsiTheme="minorHAnsi" w:cstheme="minorBidi"/>
          <w:lang w:eastAsia="en-US"/>
        </w:rPr>
        <w:t>Con posterioridad a su reconocimiento como activo, un elemento de propiedades, planta y equipo cuyo valor razonable pueda medirse con fiabilidad se contabilizará por su valor revaluado, que es su valor razonable en el momento de la revaluación, menos la depreciación acumulada y el importe acumulado de las pérdidas por deterioro de valor que haya sufrido. Las revaluaciones se harán con suficiente regularidad, para asegurar que el importe en libros, en todo momento, no difiera significativamente del que podría determinarse utilizando el valor razonable al final del periodo sobre el que se informa.</w:t>
      </w:r>
    </w:p>
    <w:p w14:paraId="24485D3D" w14:textId="10204508" w:rsidR="00B0711B" w:rsidRDefault="00ED3A91" w:rsidP="008A0933">
      <w:pPr>
        <w:pStyle w:val="paragraph"/>
        <w:spacing w:before="0" w:beforeAutospacing="0" w:after="240" w:afterAutospacing="0"/>
        <w:ind w:left="425"/>
        <w:jc w:val="both"/>
        <w:textAlignment w:val="baseline"/>
        <w:rPr>
          <w:rFonts w:asciiTheme="minorHAnsi" w:eastAsiaTheme="minorEastAsia" w:hAnsiTheme="minorHAnsi" w:cstheme="minorBidi"/>
          <w:lang w:eastAsia="en-US"/>
        </w:rPr>
      </w:pPr>
      <w:r w:rsidRPr="6EE43F99">
        <w:rPr>
          <w:rFonts w:asciiTheme="minorHAnsi" w:eastAsiaTheme="minorEastAsia" w:hAnsiTheme="minorHAnsi" w:cstheme="minorBidi"/>
          <w:lang w:eastAsia="en-US"/>
        </w:rPr>
        <w:lastRenderedPageBreak/>
        <w:t xml:space="preserve">En cambio, la resolución N° </w:t>
      </w:r>
      <w:r w:rsidR="00925363" w:rsidRPr="6EE43F99">
        <w:rPr>
          <w:rFonts w:asciiTheme="minorHAnsi" w:eastAsiaTheme="minorEastAsia" w:hAnsiTheme="minorHAnsi" w:cstheme="minorBidi"/>
          <w:lang w:eastAsia="en-US"/>
        </w:rPr>
        <w:t>1</w:t>
      </w:r>
      <w:r w:rsidRPr="6EE43F99">
        <w:rPr>
          <w:rFonts w:asciiTheme="minorHAnsi" w:eastAsiaTheme="minorEastAsia" w:hAnsiTheme="minorHAnsi" w:cstheme="minorBidi"/>
          <w:lang w:eastAsia="en-US"/>
        </w:rPr>
        <w:t xml:space="preserve">, </w:t>
      </w:r>
      <w:r w:rsidR="009B552D" w:rsidRPr="0D1F8525">
        <w:rPr>
          <w:rFonts w:asciiTheme="minorHAnsi" w:eastAsiaTheme="minorEastAsia" w:hAnsiTheme="minorHAnsi" w:cstheme="minorBidi"/>
          <w:lang w:eastAsia="en-US"/>
        </w:rPr>
        <w:t>d</w:t>
      </w:r>
      <w:r w:rsidR="00845723" w:rsidRPr="0D1F8525">
        <w:rPr>
          <w:rFonts w:asciiTheme="minorHAnsi" w:eastAsiaTheme="minorEastAsia" w:hAnsiTheme="minorHAnsi" w:cstheme="minorBidi"/>
          <w:lang w:eastAsia="en-US"/>
        </w:rPr>
        <w:t>efine</w:t>
      </w:r>
      <w:r w:rsidR="00845723" w:rsidRPr="6EE43F99">
        <w:rPr>
          <w:rFonts w:asciiTheme="minorHAnsi" w:eastAsiaTheme="minorEastAsia" w:hAnsiTheme="minorHAnsi" w:cstheme="minorBidi"/>
          <w:lang w:eastAsia="en-US"/>
        </w:rPr>
        <w:t xml:space="preserve"> </w:t>
      </w:r>
      <w:r w:rsidR="002065CA" w:rsidRPr="6EE43F99">
        <w:rPr>
          <w:rFonts w:asciiTheme="minorHAnsi" w:eastAsiaTheme="minorEastAsia" w:hAnsiTheme="minorHAnsi" w:cstheme="minorBidi"/>
          <w:lang w:eastAsia="en-US"/>
        </w:rPr>
        <w:t>a qu</w:t>
      </w:r>
      <w:r w:rsidR="009C6BE5">
        <w:rPr>
          <w:rFonts w:asciiTheme="minorHAnsi" w:eastAsiaTheme="minorEastAsia" w:hAnsiTheme="minorHAnsi" w:cstheme="minorBidi"/>
          <w:lang w:eastAsia="en-US"/>
        </w:rPr>
        <w:t>é</w:t>
      </w:r>
      <w:r w:rsidR="002065CA" w:rsidRPr="6EE43F99">
        <w:rPr>
          <w:rFonts w:asciiTheme="minorHAnsi" w:eastAsiaTheme="minorEastAsia" w:hAnsiTheme="minorHAnsi" w:cstheme="minorBidi"/>
          <w:lang w:eastAsia="en-US"/>
        </w:rPr>
        <w:t xml:space="preserve"> tipos de bienes les aplica cada</w:t>
      </w:r>
      <w:r w:rsidR="00B0711B" w:rsidRPr="6EE43F99">
        <w:rPr>
          <w:rFonts w:asciiTheme="minorHAnsi" w:eastAsiaTheme="minorEastAsia" w:hAnsiTheme="minorHAnsi" w:cstheme="minorBidi"/>
          <w:lang w:eastAsia="en-US"/>
        </w:rPr>
        <w:t xml:space="preserve"> modelo de valorización: </w:t>
      </w:r>
    </w:p>
    <w:p w14:paraId="0A7A8B0A" w14:textId="4405F163" w:rsidR="00702D7F" w:rsidRPr="00702D7F" w:rsidRDefault="00B0711B" w:rsidP="008A0933">
      <w:pPr>
        <w:pStyle w:val="paragraph"/>
        <w:spacing w:before="0" w:beforeAutospacing="0" w:after="120" w:afterAutospacing="0"/>
        <w:ind w:left="425"/>
        <w:jc w:val="both"/>
        <w:textAlignment w:val="baseline"/>
        <w:rPr>
          <w:rFonts w:asciiTheme="minorHAnsi" w:eastAsiaTheme="minorHAnsi" w:hAnsiTheme="minorHAnsi" w:cstheme="minorBidi"/>
          <w:lang w:eastAsia="en-US"/>
        </w:rPr>
      </w:pPr>
      <w:r w:rsidRPr="00702D7F">
        <w:rPr>
          <w:rFonts w:asciiTheme="minorHAnsi" w:eastAsiaTheme="minorHAnsi" w:hAnsiTheme="minorHAnsi" w:cstheme="minorBidi"/>
          <w:b/>
          <w:bCs/>
          <w:lang w:eastAsia="en-US"/>
        </w:rPr>
        <w:t xml:space="preserve">Modelo del </w:t>
      </w:r>
      <w:r w:rsidR="007E522F">
        <w:rPr>
          <w:rFonts w:asciiTheme="minorHAnsi" w:eastAsiaTheme="minorHAnsi" w:hAnsiTheme="minorHAnsi" w:cstheme="minorBidi"/>
          <w:b/>
          <w:bCs/>
          <w:lang w:eastAsia="en-US"/>
        </w:rPr>
        <w:t>C</w:t>
      </w:r>
      <w:r w:rsidRPr="00702D7F">
        <w:rPr>
          <w:rFonts w:asciiTheme="minorHAnsi" w:eastAsiaTheme="minorHAnsi" w:hAnsiTheme="minorHAnsi" w:cstheme="minorBidi"/>
          <w:b/>
          <w:bCs/>
          <w:lang w:eastAsia="en-US"/>
        </w:rPr>
        <w:t>osto:</w:t>
      </w:r>
      <w:r>
        <w:rPr>
          <w:rFonts w:asciiTheme="minorHAnsi" w:eastAsiaTheme="minorHAnsi" w:hAnsiTheme="minorHAnsi" w:cstheme="minorBidi"/>
          <w:lang w:eastAsia="en-US"/>
        </w:rPr>
        <w:t xml:space="preserve"> </w:t>
      </w:r>
      <w:r w:rsidR="00702D7F" w:rsidRPr="00702D7F">
        <w:rPr>
          <w:rFonts w:asciiTheme="minorHAnsi" w:eastAsiaTheme="minorHAnsi" w:hAnsiTheme="minorHAnsi" w:cstheme="minorBidi"/>
          <w:lang w:eastAsia="en-US"/>
        </w:rPr>
        <w:t xml:space="preserve">La valorización posterior de los bienes de uso muebles, de infraestructura pública y de bienes nacionales de uso público se deberá efectuar por el modelo del costo, en el cual el valor libro está compuesto por el valor inicial, incrementado por todas las erogaciones capitalizables en que se incurra, menos la depreciación acumulada y el monto acumulado de las pérdidas por deterioro del valor a lo largo de su vida útil. </w:t>
      </w:r>
    </w:p>
    <w:p w14:paraId="4C64EFB4" w14:textId="70171DD1" w:rsidR="004B04CC" w:rsidRDefault="00702D7F" w:rsidP="008A0933">
      <w:pPr>
        <w:pStyle w:val="paragraph"/>
        <w:spacing w:before="0" w:beforeAutospacing="0" w:after="240" w:afterAutospacing="0"/>
        <w:ind w:left="425"/>
        <w:jc w:val="both"/>
        <w:textAlignment w:val="baseline"/>
        <w:rPr>
          <w:rFonts w:asciiTheme="minorHAnsi" w:eastAsiaTheme="minorHAnsi" w:hAnsiTheme="minorHAnsi" w:cstheme="minorBidi"/>
          <w:lang w:eastAsia="en-US"/>
        </w:rPr>
      </w:pPr>
      <w:r w:rsidRPr="004B04CC">
        <w:rPr>
          <w:rFonts w:asciiTheme="minorHAnsi" w:eastAsiaTheme="minorHAnsi" w:hAnsiTheme="minorHAnsi" w:cstheme="minorBidi"/>
          <w:b/>
          <w:bCs/>
          <w:lang w:eastAsia="en-US"/>
        </w:rPr>
        <w:t xml:space="preserve">Modelo de </w:t>
      </w:r>
      <w:r w:rsidR="007E522F">
        <w:rPr>
          <w:rFonts w:asciiTheme="minorHAnsi" w:eastAsiaTheme="minorHAnsi" w:hAnsiTheme="minorHAnsi" w:cstheme="minorBidi"/>
          <w:b/>
          <w:bCs/>
          <w:lang w:eastAsia="en-US"/>
        </w:rPr>
        <w:t>R</w:t>
      </w:r>
      <w:r w:rsidRPr="004B04CC">
        <w:rPr>
          <w:rFonts w:asciiTheme="minorHAnsi" w:eastAsiaTheme="minorHAnsi" w:hAnsiTheme="minorHAnsi" w:cstheme="minorBidi"/>
          <w:b/>
          <w:bCs/>
          <w:lang w:eastAsia="en-US"/>
        </w:rPr>
        <w:t>evaluación:</w:t>
      </w:r>
      <w:r>
        <w:rPr>
          <w:rFonts w:asciiTheme="minorHAnsi" w:eastAsiaTheme="minorHAnsi" w:hAnsiTheme="minorHAnsi" w:cstheme="minorBidi"/>
          <w:lang w:eastAsia="en-US"/>
        </w:rPr>
        <w:t xml:space="preserve"> </w:t>
      </w:r>
      <w:r w:rsidR="004B04CC" w:rsidRPr="004B04CC">
        <w:rPr>
          <w:rFonts w:asciiTheme="minorHAnsi" w:eastAsiaTheme="minorHAnsi" w:hAnsiTheme="minorHAnsi" w:cstheme="minorBidi"/>
          <w:lang w:eastAsia="en-US"/>
        </w:rPr>
        <w:t xml:space="preserve">La valorización posterior para los bienes inmuebles en cada fecha de presentación corresponderá al valor razonable, esto es para efectos de esta Norma, a través del avalúo fiscal vigente en primera instancia o en su defecto del valor asignado a través de una tasación comercial si se dispone de ella. El uso de la política contable debe ser uniforme para cada clase de activo. Si la entidad utilizó el avalúo fiscal, podrá posteriormente utilizar la tasación comercial, pero no en caso contrario. </w:t>
      </w:r>
    </w:p>
    <w:p w14:paraId="2F4E071F" w14:textId="78DCC533" w:rsidR="008D479F" w:rsidRDefault="008D479F" w:rsidP="008A0933">
      <w:pPr>
        <w:pStyle w:val="paragraph"/>
        <w:spacing w:before="0" w:beforeAutospacing="0" w:after="120" w:afterAutospacing="0"/>
        <w:ind w:left="425"/>
        <w:jc w:val="both"/>
        <w:textAlignment w:val="baseline"/>
        <w:rPr>
          <w:rFonts w:asciiTheme="minorHAnsi" w:eastAsiaTheme="minorHAnsi" w:hAnsiTheme="minorHAnsi" w:cstheme="minorBidi"/>
          <w:lang w:eastAsia="en-US"/>
        </w:rPr>
      </w:pPr>
      <w:r w:rsidRPr="008D479F">
        <w:rPr>
          <w:rFonts w:asciiTheme="minorHAnsi" w:eastAsiaTheme="minorHAnsi" w:hAnsiTheme="minorHAnsi" w:cstheme="minorBidi"/>
          <w:lang w:eastAsia="en-US"/>
        </w:rPr>
        <w:t xml:space="preserve">Los bienes inmuebles cuyo valor razonable corresponde al avalúo fiscal, se deberán revaluar anualmente, con el monto del avalúo fiscal actualizado del segundo semestre. </w:t>
      </w:r>
    </w:p>
    <w:p w14:paraId="0C79CB67" w14:textId="7B7FFA36" w:rsidR="00A63567" w:rsidRDefault="00965F4B" w:rsidP="008A0933">
      <w:pPr>
        <w:pStyle w:val="paragraph"/>
        <w:spacing w:before="0" w:beforeAutospacing="0" w:after="120" w:afterAutospacing="0"/>
        <w:ind w:left="425"/>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Por todo lo anterior</w:t>
      </w:r>
      <w:r w:rsidR="000E67B5">
        <w:rPr>
          <w:rFonts w:asciiTheme="minorHAnsi" w:eastAsiaTheme="minorHAnsi" w:hAnsiTheme="minorHAnsi" w:cstheme="minorBidi"/>
          <w:lang w:eastAsia="en-US"/>
        </w:rPr>
        <w:t>,</w:t>
      </w:r>
      <w:r w:rsidR="00400831">
        <w:rPr>
          <w:rFonts w:asciiTheme="minorHAnsi" w:eastAsiaTheme="minorHAnsi" w:hAnsiTheme="minorHAnsi" w:cstheme="minorBidi"/>
          <w:lang w:eastAsia="en-US"/>
        </w:rPr>
        <w:t xml:space="preserve"> aquellas </w:t>
      </w:r>
      <w:r>
        <w:rPr>
          <w:rFonts w:asciiTheme="minorHAnsi" w:eastAsiaTheme="minorHAnsi" w:hAnsiTheme="minorHAnsi" w:cstheme="minorBidi"/>
          <w:lang w:eastAsia="en-US"/>
        </w:rPr>
        <w:t>entida</w:t>
      </w:r>
      <w:r w:rsidR="000E67B5">
        <w:rPr>
          <w:rFonts w:asciiTheme="minorHAnsi" w:eastAsiaTheme="minorHAnsi" w:hAnsiTheme="minorHAnsi" w:cstheme="minorBidi"/>
          <w:lang w:eastAsia="en-US"/>
        </w:rPr>
        <w:t>d</w:t>
      </w:r>
      <w:r w:rsidR="00400831">
        <w:rPr>
          <w:rFonts w:asciiTheme="minorHAnsi" w:eastAsiaTheme="minorHAnsi" w:hAnsiTheme="minorHAnsi" w:cstheme="minorBidi"/>
          <w:lang w:eastAsia="en-US"/>
        </w:rPr>
        <w:t>es que optaron por el modelo del costo</w:t>
      </w:r>
      <w:r w:rsidR="000E67B5">
        <w:rPr>
          <w:rFonts w:asciiTheme="minorHAnsi" w:eastAsiaTheme="minorHAnsi" w:hAnsiTheme="minorHAnsi" w:cstheme="minorBidi"/>
          <w:lang w:eastAsia="en-US"/>
        </w:rPr>
        <w:t xml:space="preserve"> </w:t>
      </w:r>
      <w:r w:rsidR="00400831">
        <w:rPr>
          <w:rFonts w:asciiTheme="minorHAnsi" w:eastAsiaTheme="minorHAnsi" w:hAnsiTheme="minorHAnsi" w:cstheme="minorBidi"/>
          <w:lang w:eastAsia="en-US"/>
        </w:rPr>
        <w:t>deberán</w:t>
      </w:r>
      <w:r w:rsidR="000E67B5">
        <w:rPr>
          <w:rFonts w:asciiTheme="minorHAnsi" w:eastAsiaTheme="minorHAnsi" w:hAnsiTheme="minorHAnsi" w:cstheme="minorBidi"/>
          <w:lang w:eastAsia="en-US"/>
        </w:rPr>
        <w:t xml:space="preserve"> analizar sus bienes y efectuar </w:t>
      </w:r>
      <w:r w:rsidR="0088638C">
        <w:rPr>
          <w:rFonts w:asciiTheme="minorHAnsi" w:eastAsiaTheme="minorHAnsi" w:hAnsiTheme="minorHAnsi" w:cstheme="minorBidi"/>
          <w:lang w:eastAsia="en-US"/>
        </w:rPr>
        <w:t>los ajustes, si corresponde, de acuerdo a lo siguiente:</w:t>
      </w:r>
    </w:p>
    <w:p w14:paraId="0B52DA37" w14:textId="4DE6F8A1" w:rsidR="00400831" w:rsidRDefault="001A55AC" w:rsidP="00F24B31">
      <w:pPr>
        <w:pStyle w:val="paragraph"/>
        <w:numPr>
          <w:ilvl w:val="1"/>
          <w:numId w:val="3"/>
        </w:numPr>
        <w:spacing w:after="240"/>
        <w:ind w:left="851" w:hanging="425"/>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Para los bienes mueble</w:t>
      </w:r>
      <w:r w:rsidR="00216FC6">
        <w:rPr>
          <w:rFonts w:asciiTheme="minorHAnsi" w:eastAsiaTheme="minorHAnsi" w:hAnsiTheme="minorHAnsi" w:cstheme="minorBidi"/>
          <w:lang w:eastAsia="en-US"/>
        </w:rPr>
        <w:t>s</w:t>
      </w:r>
      <w:r>
        <w:rPr>
          <w:rFonts w:asciiTheme="minorHAnsi" w:eastAsiaTheme="minorHAnsi" w:hAnsiTheme="minorHAnsi" w:cstheme="minorBidi"/>
          <w:lang w:eastAsia="en-US"/>
        </w:rPr>
        <w:t>, continuar aplicando este modelo</w:t>
      </w:r>
      <w:r w:rsidR="00D4142E">
        <w:rPr>
          <w:rFonts w:asciiTheme="minorHAnsi" w:eastAsiaTheme="minorHAnsi" w:hAnsiTheme="minorHAnsi" w:cstheme="minorBidi"/>
          <w:lang w:eastAsia="en-US"/>
        </w:rPr>
        <w:t>, siempre y cuando</w:t>
      </w:r>
      <w:r w:rsidR="004726D5">
        <w:rPr>
          <w:rFonts w:asciiTheme="minorHAnsi" w:eastAsiaTheme="minorHAnsi" w:hAnsiTheme="minorHAnsi" w:cstheme="minorBidi"/>
          <w:lang w:eastAsia="en-US"/>
        </w:rPr>
        <w:t xml:space="preserve"> se hayan cumplido todas</w:t>
      </w:r>
      <w:r w:rsidR="00D4142E">
        <w:rPr>
          <w:rFonts w:asciiTheme="minorHAnsi" w:eastAsiaTheme="minorHAnsi" w:hAnsiTheme="minorHAnsi" w:cstheme="minorBidi"/>
          <w:lang w:eastAsia="en-US"/>
        </w:rPr>
        <w:t xml:space="preserve"> las condiciones para su reconocimiento</w:t>
      </w:r>
      <w:r w:rsidR="00C613CA">
        <w:rPr>
          <w:rFonts w:asciiTheme="minorHAnsi" w:eastAsiaTheme="minorHAnsi" w:hAnsiTheme="minorHAnsi" w:cstheme="minorBidi"/>
          <w:lang w:eastAsia="en-US"/>
        </w:rPr>
        <w:t>.</w:t>
      </w:r>
    </w:p>
    <w:p w14:paraId="74320F63" w14:textId="77777777" w:rsidR="008A0933" w:rsidRDefault="001A55AC" w:rsidP="008A0933">
      <w:pPr>
        <w:pStyle w:val="paragraph"/>
        <w:numPr>
          <w:ilvl w:val="1"/>
          <w:numId w:val="3"/>
        </w:numPr>
        <w:spacing w:before="0" w:beforeAutospacing="0" w:after="240" w:afterAutospacing="0"/>
        <w:ind w:left="850" w:hanging="425"/>
        <w:jc w:val="both"/>
        <w:textAlignment w:val="baseline"/>
        <w:rPr>
          <w:rFonts w:asciiTheme="minorHAnsi" w:eastAsiaTheme="minorEastAsia" w:hAnsiTheme="minorHAnsi" w:cstheme="minorBidi"/>
          <w:lang w:eastAsia="en-US"/>
        </w:rPr>
      </w:pPr>
      <w:r w:rsidRPr="43BDAC83">
        <w:rPr>
          <w:rFonts w:asciiTheme="minorHAnsi" w:eastAsiaTheme="minorEastAsia" w:hAnsiTheme="minorHAnsi" w:cstheme="minorBidi"/>
          <w:lang w:eastAsia="en-US"/>
        </w:rPr>
        <w:t>Para los inmuebles</w:t>
      </w:r>
      <w:r w:rsidR="00006F13" w:rsidRPr="43BDAC83">
        <w:rPr>
          <w:rFonts w:asciiTheme="minorHAnsi" w:eastAsiaTheme="minorEastAsia" w:hAnsiTheme="minorHAnsi" w:cstheme="minorBidi"/>
          <w:lang w:eastAsia="en-US"/>
        </w:rPr>
        <w:t xml:space="preserve">, </w:t>
      </w:r>
      <w:r w:rsidR="00C86E7D" w:rsidRPr="43BDAC83">
        <w:rPr>
          <w:rFonts w:asciiTheme="minorHAnsi" w:eastAsiaTheme="minorEastAsia" w:hAnsiTheme="minorHAnsi" w:cstheme="minorBidi"/>
          <w:lang w:eastAsia="en-US"/>
        </w:rPr>
        <w:t xml:space="preserve">deberán </w:t>
      </w:r>
      <w:r w:rsidR="000742BF" w:rsidRPr="43BDAC83">
        <w:rPr>
          <w:rFonts w:asciiTheme="minorHAnsi" w:eastAsiaTheme="minorEastAsia" w:hAnsiTheme="minorHAnsi" w:cstheme="minorBidi"/>
          <w:lang w:eastAsia="en-US"/>
        </w:rPr>
        <w:t xml:space="preserve">efectuar </w:t>
      </w:r>
      <w:r w:rsidR="00F40837" w:rsidRPr="43BDAC83">
        <w:rPr>
          <w:rFonts w:asciiTheme="minorHAnsi" w:eastAsiaTheme="minorEastAsia" w:hAnsiTheme="minorHAnsi" w:cstheme="minorBidi"/>
          <w:lang w:eastAsia="en-US"/>
        </w:rPr>
        <w:t>un ajuste de primera adopción para valorizar en concordancia con l</w:t>
      </w:r>
      <w:r w:rsidR="00371623" w:rsidRPr="43BDAC83">
        <w:rPr>
          <w:rFonts w:asciiTheme="minorHAnsi" w:eastAsiaTheme="minorEastAsia" w:hAnsiTheme="minorHAnsi" w:cstheme="minorBidi"/>
          <w:lang w:eastAsia="en-US"/>
        </w:rPr>
        <w:t>os</w:t>
      </w:r>
      <w:r w:rsidR="00F40837" w:rsidRPr="43BDAC83">
        <w:rPr>
          <w:rFonts w:asciiTheme="minorHAnsi" w:eastAsiaTheme="minorEastAsia" w:hAnsiTheme="minorHAnsi" w:cstheme="minorBidi"/>
          <w:lang w:eastAsia="en-US"/>
        </w:rPr>
        <w:t xml:space="preserve"> numeral</w:t>
      </w:r>
      <w:r w:rsidR="00371623" w:rsidRPr="43BDAC83">
        <w:rPr>
          <w:rFonts w:asciiTheme="minorHAnsi" w:eastAsiaTheme="minorEastAsia" w:hAnsiTheme="minorHAnsi" w:cstheme="minorBidi"/>
          <w:lang w:eastAsia="en-US"/>
        </w:rPr>
        <w:t>es</w:t>
      </w:r>
      <w:r w:rsidR="00F40837" w:rsidRPr="43BDAC83">
        <w:rPr>
          <w:rFonts w:asciiTheme="minorHAnsi" w:eastAsiaTheme="minorEastAsia" w:hAnsiTheme="minorHAnsi" w:cstheme="minorBidi"/>
          <w:lang w:eastAsia="en-US"/>
        </w:rPr>
        <w:t xml:space="preserve"> 2</w:t>
      </w:r>
      <w:r w:rsidR="00371623" w:rsidRPr="43BDAC83">
        <w:rPr>
          <w:rFonts w:asciiTheme="minorHAnsi" w:eastAsiaTheme="minorEastAsia" w:hAnsiTheme="minorHAnsi" w:cstheme="minorBidi"/>
          <w:lang w:eastAsia="en-US"/>
        </w:rPr>
        <w:t>8</w:t>
      </w:r>
      <w:r w:rsidR="00F40837" w:rsidRPr="43BDAC83">
        <w:rPr>
          <w:rFonts w:asciiTheme="minorHAnsi" w:eastAsiaTheme="minorEastAsia" w:hAnsiTheme="minorHAnsi" w:cstheme="minorBidi"/>
          <w:lang w:eastAsia="en-US"/>
        </w:rPr>
        <w:t xml:space="preserve"> </w:t>
      </w:r>
      <w:r w:rsidR="00371623" w:rsidRPr="43BDAC83">
        <w:rPr>
          <w:rFonts w:asciiTheme="minorHAnsi" w:eastAsiaTheme="minorEastAsia" w:hAnsiTheme="minorHAnsi" w:cstheme="minorBidi"/>
          <w:lang w:eastAsia="en-US"/>
        </w:rPr>
        <w:t>al</w:t>
      </w:r>
      <w:r w:rsidR="00F40837" w:rsidRPr="43BDAC83">
        <w:rPr>
          <w:rFonts w:asciiTheme="minorHAnsi" w:eastAsiaTheme="minorEastAsia" w:hAnsiTheme="minorHAnsi" w:cstheme="minorBidi"/>
          <w:lang w:eastAsia="en-US"/>
        </w:rPr>
        <w:t xml:space="preserve"> 3</w:t>
      </w:r>
      <w:r w:rsidR="00371623" w:rsidRPr="43BDAC83">
        <w:rPr>
          <w:rFonts w:asciiTheme="minorHAnsi" w:eastAsiaTheme="minorEastAsia" w:hAnsiTheme="minorHAnsi" w:cstheme="minorBidi"/>
          <w:lang w:eastAsia="en-US"/>
        </w:rPr>
        <w:t>5 de la resolución N° 1</w:t>
      </w:r>
      <w:r w:rsidR="00AE256E" w:rsidRPr="43BDAC83">
        <w:rPr>
          <w:rFonts w:asciiTheme="minorHAnsi" w:eastAsiaTheme="minorEastAsia" w:hAnsiTheme="minorHAnsi" w:cstheme="minorBidi"/>
          <w:lang w:eastAsia="en-US"/>
        </w:rPr>
        <w:t xml:space="preserve">. </w:t>
      </w:r>
    </w:p>
    <w:p w14:paraId="122123AF" w14:textId="287D910B" w:rsidR="003E6D68" w:rsidRDefault="00FA2C08" w:rsidP="008A0933">
      <w:pPr>
        <w:pStyle w:val="paragraph"/>
        <w:spacing w:before="0" w:beforeAutospacing="0" w:after="120" w:afterAutospacing="0"/>
        <w:ind w:left="425"/>
        <w:jc w:val="both"/>
        <w:textAlignment w:val="baseline"/>
        <w:rPr>
          <w:rFonts w:asciiTheme="minorHAnsi" w:eastAsiaTheme="minorEastAsia" w:hAnsiTheme="minorHAnsi" w:cstheme="minorBidi"/>
          <w:lang w:eastAsia="en-US"/>
        </w:rPr>
      </w:pPr>
      <w:r w:rsidRPr="43BDAC83">
        <w:rPr>
          <w:rFonts w:asciiTheme="minorHAnsi" w:eastAsiaTheme="minorEastAsia" w:hAnsiTheme="minorHAnsi" w:cstheme="minorBidi"/>
          <w:lang w:eastAsia="en-US"/>
        </w:rPr>
        <w:t>Realizado el análisis</w:t>
      </w:r>
      <w:r w:rsidR="00AE256E" w:rsidRPr="43BDAC83">
        <w:rPr>
          <w:rFonts w:asciiTheme="minorHAnsi" w:eastAsiaTheme="minorEastAsia" w:hAnsiTheme="minorHAnsi" w:cstheme="minorBidi"/>
          <w:lang w:eastAsia="en-US"/>
        </w:rPr>
        <w:t xml:space="preserve"> deberán</w:t>
      </w:r>
      <w:r w:rsidR="00192ABA" w:rsidRPr="43BDAC83">
        <w:rPr>
          <w:rFonts w:asciiTheme="minorHAnsi" w:eastAsiaTheme="minorEastAsia" w:hAnsiTheme="minorHAnsi" w:cstheme="minorBidi"/>
          <w:lang w:eastAsia="en-US"/>
        </w:rPr>
        <w:t xml:space="preserve"> </w:t>
      </w:r>
      <w:r w:rsidR="00550572" w:rsidRPr="43BDAC83">
        <w:rPr>
          <w:rFonts w:asciiTheme="minorHAnsi" w:eastAsiaTheme="minorEastAsia" w:hAnsiTheme="minorHAnsi" w:cstheme="minorBidi"/>
          <w:lang w:eastAsia="en-US"/>
        </w:rPr>
        <w:t xml:space="preserve">definir para cada </w:t>
      </w:r>
      <w:r w:rsidR="002D5903" w:rsidRPr="43BDAC83">
        <w:rPr>
          <w:rFonts w:asciiTheme="minorHAnsi" w:eastAsiaTheme="minorEastAsia" w:hAnsiTheme="minorHAnsi" w:cstheme="minorBidi"/>
          <w:lang w:eastAsia="en-US"/>
        </w:rPr>
        <w:t>clase</w:t>
      </w:r>
      <w:r w:rsidR="00550572" w:rsidRPr="43BDAC83">
        <w:rPr>
          <w:rFonts w:asciiTheme="minorHAnsi" w:eastAsiaTheme="minorEastAsia" w:hAnsiTheme="minorHAnsi" w:cstheme="minorBidi"/>
          <w:lang w:eastAsia="en-US"/>
        </w:rPr>
        <w:t xml:space="preserve"> de activo </w:t>
      </w:r>
      <w:r w:rsidR="006029F5" w:rsidRPr="43BDAC83">
        <w:rPr>
          <w:rFonts w:asciiTheme="minorHAnsi" w:eastAsiaTheme="minorEastAsia" w:hAnsiTheme="minorHAnsi" w:cstheme="minorBidi"/>
          <w:lang w:eastAsia="en-US"/>
        </w:rPr>
        <w:t>si para el modelo de la revaluación utilizará avalúo fiscal o tasación comercial</w:t>
      </w:r>
      <w:r w:rsidR="003E6D68" w:rsidRPr="43BDAC83">
        <w:rPr>
          <w:rFonts w:asciiTheme="minorHAnsi" w:eastAsiaTheme="minorEastAsia" w:hAnsiTheme="minorHAnsi" w:cstheme="minorBidi"/>
          <w:lang w:eastAsia="en-US"/>
        </w:rPr>
        <w:t xml:space="preserve">, realizado este análisis se </w:t>
      </w:r>
      <w:r w:rsidR="4C43609D" w:rsidRPr="30286A15">
        <w:rPr>
          <w:rFonts w:asciiTheme="minorHAnsi" w:eastAsiaTheme="minorEastAsia" w:hAnsiTheme="minorHAnsi" w:cstheme="minorBidi"/>
          <w:lang w:eastAsia="en-US"/>
        </w:rPr>
        <w:t>prevén</w:t>
      </w:r>
      <w:r w:rsidR="003E6D68" w:rsidRPr="43BDAC83">
        <w:rPr>
          <w:rFonts w:asciiTheme="minorHAnsi" w:eastAsiaTheme="minorEastAsia" w:hAnsiTheme="minorHAnsi" w:cstheme="minorBidi"/>
          <w:lang w:eastAsia="en-US"/>
        </w:rPr>
        <w:t xml:space="preserve"> dos posibles escenarios: </w:t>
      </w:r>
    </w:p>
    <w:p w14:paraId="331EB052" w14:textId="314B151D" w:rsidR="00806CF8" w:rsidRPr="008362E2" w:rsidRDefault="003E6D68" w:rsidP="00067B5D">
      <w:pPr>
        <w:pStyle w:val="paragraph"/>
        <w:numPr>
          <w:ilvl w:val="0"/>
          <w:numId w:val="19"/>
        </w:numPr>
        <w:spacing w:after="240"/>
        <w:ind w:left="1134" w:hanging="283"/>
        <w:jc w:val="both"/>
        <w:textAlignment w:val="baseline"/>
        <w:rPr>
          <w:rFonts w:asciiTheme="minorHAnsi" w:eastAsiaTheme="minorEastAsia" w:hAnsiTheme="minorHAnsi" w:cstheme="minorBidi"/>
          <w:lang w:eastAsia="en-US"/>
        </w:rPr>
      </w:pPr>
      <w:r w:rsidRPr="008362E2">
        <w:rPr>
          <w:rFonts w:asciiTheme="minorHAnsi" w:eastAsiaTheme="minorEastAsia" w:hAnsiTheme="minorHAnsi" w:cstheme="minorBidi"/>
          <w:lang w:eastAsia="en-US"/>
        </w:rPr>
        <w:t xml:space="preserve">Que el valor libro </w:t>
      </w:r>
      <w:r w:rsidR="00E67AFD" w:rsidRPr="008362E2">
        <w:rPr>
          <w:rFonts w:asciiTheme="minorHAnsi" w:eastAsiaTheme="minorEastAsia" w:hAnsiTheme="minorHAnsi" w:cstheme="minorBidi"/>
          <w:lang w:eastAsia="en-US"/>
        </w:rPr>
        <w:t>sea inferior</w:t>
      </w:r>
      <w:r w:rsidRPr="008362E2">
        <w:rPr>
          <w:rFonts w:asciiTheme="minorHAnsi" w:eastAsiaTheme="minorEastAsia" w:hAnsiTheme="minorHAnsi" w:cstheme="minorBidi"/>
          <w:lang w:eastAsia="en-US"/>
        </w:rPr>
        <w:t xml:space="preserve"> </w:t>
      </w:r>
      <w:r w:rsidR="38DF4BC0" w:rsidRPr="008362E2">
        <w:rPr>
          <w:rFonts w:asciiTheme="minorHAnsi" w:eastAsiaTheme="minorEastAsia" w:hAnsiTheme="minorHAnsi" w:cstheme="minorBidi"/>
          <w:lang w:eastAsia="en-US"/>
        </w:rPr>
        <w:t>a</w:t>
      </w:r>
      <w:r w:rsidR="5323FE72" w:rsidRPr="008362E2">
        <w:rPr>
          <w:rFonts w:asciiTheme="minorHAnsi" w:eastAsiaTheme="minorEastAsia" w:hAnsiTheme="minorHAnsi" w:cstheme="minorBidi"/>
          <w:lang w:eastAsia="en-US"/>
        </w:rPr>
        <w:t>l</w:t>
      </w:r>
      <w:r w:rsidR="00DE52F6" w:rsidRPr="008362E2">
        <w:rPr>
          <w:rFonts w:asciiTheme="minorHAnsi" w:eastAsiaTheme="minorEastAsia" w:hAnsiTheme="minorHAnsi" w:cstheme="minorBidi"/>
          <w:lang w:eastAsia="en-US"/>
        </w:rPr>
        <w:t xml:space="preserve"> </w:t>
      </w:r>
      <w:r w:rsidR="45DD74DB" w:rsidRPr="008362E2">
        <w:rPr>
          <w:rFonts w:asciiTheme="minorHAnsi" w:eastAsiaTheme="minorEastAsia" w:hAnsiTheme="minorHAnsi" w:cstheme="minorBidi"/>
          <w:lang w:eastAsia="en-US"/>
        </w:rPr>
        <w:t>avalúo</w:t>
      </w:r>
      <w:r w:rsidR="00711A87" w:rsidRPr="008362E2">
        <w:rPr>
          <w:rFonts w:asciiTheme="minorHAnsi" w:eastAsiaTheme="minorEastAsia" w:hAnsiTheme="minorHAnsi" w:cstheme="minorBidi"/>
          <w:lang w:eastAsia="en-US"/>
        </w:rPr>
        <w:t xml:space="preserve"> </w:t>
      </w:r>
      <w:r w:rsidR="00D94BA8" w:rsidRPr="008362E2">
        <w:rPr>
          <w:rFonts w:asciiTheme="minorHAnsi" w:eastAsiaTheme="minorEastAsia" w:hAnsiTheme="minorHAnsi" w:cstheme="minorBidi"/>
          <w:lang w:eastAsia="en-US"/>
        </w:rPr>
        <w:t>fiscal o tasación comercial</w:t>
      </w:r>
      <w:r w:rsidR="00F74139">
        <w:rPr>
          <w:rFonts w:asciiTheme="minorHAnsi" w:eastAsiaTheme="minorEastAsia" w:hAnsiTheme="minorHAnsi" w:cstheme="minorBidi"/>
          <w:lang w:eastAsia="en-US"/>
        </w:rPr>
        <w:t>,</w:t>
      </w:r>
      <w:r w:rsidR="00D94BA8" w:rsidRPr="008362E2">
        <w:rPr>
          <w:rFonts w:asciiTheme="minorHAnsi" w:eastAsiaTheme="minorEastAsia" w:hAnsiTheme="minorHAnsi" w:cstheme="minorBidi"/>
          <w:lang w:eastAsia="en-US"/>
        </w:rPr>
        <w:t xml:space="preserve"> </w:t>
      </w:r>
      <w:r w:rsidR="008D2732" w:rsidRPr="008362E2">
        <w:rPr>
          <w:rFonts w:asciiTheme="minorHAnsi" w:eastAsiaTheme="minorEastAsia" w:hAnsiTheme="minorHAnsi" w:cstheme="minorBidi"/>
          <w:lang w:eastAsia="en-US"/>
        </w:rPr>
        <w:t>deberá realizar el siguiente ajuste</w:t>
      </w:r>
      <w:r w:rsidR="008362E2" w:rsidRPr="008362E2">
        <w:rPr>
          <w:rFonts w:asciiTheme="minorHAnsi" w:eastAsiaTheme="minorEastAsia" w:hAnsiTheme="minorHAnsi" w:cstheme="minorBidi"/>
          <w:lang w:eastAsia="en-US"/>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2D6B9A" w14:paraId="6C8BD914" w14:textId="77777777" w:rsidTr="00390E1D">
        <w:trPr>
          <w:trHeight w:val="419"/>
        </w:trPr>
        <w:tc>
          <w:tcPr>
            <w:tcW w:w="5244" w:type="dxa"/>
            <w:vAlign w:val="center"/>
          </w:tcPr>
          <w:p w14:paraId="273771F2" w14:textId="77777777" w:rsidR="002D6B9A" w:rsidRPr="00F36BAA" w:rsidRDefault="002D6B9A"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151B2AFB" w14:textId="77777777" w:rsidR="002D6B9A" w:rsidRPr="00F36BAA" w:rsidRDefault="002D6B9A"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4E4C9F66" w14:textId="77777777" w:rsidR="002D6B9A" w:rsidRPr="00F36BAA" w:rsidRDefault="002D6B9A" w:rsidP="00390E1D">
            <w:pPr>
              <w:pStyle w:val="Prrafodelista"/>
              <w:spacing w:after="240" w:line="240" w:lineRule="auto"/>
              <w:ind w:left="0"/>
              <w:contextualSpacing w:val="0"/>
              <w:rPr>
                <w:b/>
                <w:bCs/>
                <w:sz w:val="24"/>
                <w:szCs w:val="24"/>
              </w:rPr>
            </w:pPr>
            <w:r w:rsidRPr="00F36BAA">
              <w:rPr>
                <w:b/>
                <w:bCs/>
                <w:sz w:val="24"/>
                <w:szCs w:val="24"/>
              </w:rPr>
              <w:t>Haber</w:t>
            </w:r>
          </w:p>
        </w:tc>
      </w:tr>
      <w:tr w:rsidR="002D6B9A" w14:paraId="6DF32869" w14:textId="77777777" w:rsidTr="00390E1D">
        <w:trPr>
          <w:trHeight w:val="419"/>
        </w:trPr>
        <w:tc>
          <w:tcPr>
            <w:tcW w:w="5244" w:type="dxa"/>
            <w:vAlign w:val="center"/>
          </w:tcPr>
          <w:p w14:paraId="27B0B59F" w14:textId="39352BD2" w:rsidR="002D6B9A" w:rsidRPr="00F36BAA" w:rsidRDefault="002D6B9A" w:rsidP="00390E1D">
            <w:pPr>
              <w:pStyle w:val="Prrafodelista"/>
              <w:spacing w:after="240" w:line="240" w:lineRule="auto"/>
              <w:ind w:left="0"/>
              <w:contextualSpacing w:val="0"/>
              <w:rPr>
                <w:b/>
                <w:bCs/>
                <w:sz w:val="24"/>
                <w:szCs w:val="24"/>
              </w:rPr>
            </w:pPr>
            <w:r>
              <w:rPr>
                <w:sz w:val="24"/>
                <w:szCs w:val="24"/>
              </w:rPr>
              <w:t>Ajustes de Primera Adopción</w:t>
            </w:r>
          </w:p>
        </w:tc>
        <w:tc>
          <w:tcPr>
            <w:tcW w:w="1560" w:type="dxa"/>
            <w:vAlign w:val="center"/>
          </w:tcPr>
          <w:p w14:paraId="41346CCD" w14:textId="5CBA27C2" w:rsidR="002D6B9A" w:rsidRPr="002D6B9A" w:rsidRDefault="002D6B9A" w:rsidP="00390E1D">
            <w:pPr>
              <w:pStyle w:val="Prrafodelista"/>
              <w:spacing w:after="240" w:line="240" w:lineRule="auto"/>
              <w:ind w:left="0"/>
              <w:contextualSpacing w:val="0"/>
              <w:rPr>
                <w:sz w:val="24"/>
                <w:szCs w:val="24"/>
              </w:rPr>
            </w:pPr>
            <w:r w:rsidRPr="002D6B9A">
              <w:rPr>
                <w:sz w:val="24"/>
                <w:szCs w:val="24"/>
              </w:rPr>
              <w:t>XXX</w:t>
            </w:r>
          </w:p>
        </w:tc>
        <w:tc>
          <w:tcPr>
            <w:tcW w:w="1417" w:type="dxa"/>
            <w:vAlign w:val="center"/>
          </w:tcPr>
          <w:p w14:paraId="133EDEB9" w14:textId="77777777" w:rsidR="002D6B9A" w:rsidRPr="00F36BAA" w:rsidRDefault="002D6B9A" w:rsidP="00390E1D">
            <w:pPr>
              <w:pStyle w:val="Prrafodelista"/>
              <w:spacing w:after="240" w:line="240" w:lineRule="auto"/>
              <w:ind w:left="0"/>
              <w:contextualSpacing w:val="0"/>
              <w:rPr>
                <w:b/>
                <w:bCs/>
                <w:sz w:val="24"/>
                <w:szCs w:val="24"/>
              </w:rPr>
            </w:pPr>
          </w:p>
        </w:tc>
      </w:tr>
      <w:tr w:rsidR="002D6B9A" w14:paraId="3000AF73" w14:textId="77777777" w:rsidTr="00390E1D">
        <w:tc>
          <w:tcPr>
            <w:tcW w:w="5244" w:type="dxa"/>
          </w:tcPr>
          <w:p w14:paraId="4C13C9FA" w14:textId="29AA9808" w:rsidR="002D6B9A" w:rsidRDefault="002D6B9A" w:rsidP="00390E1D">
            <w:pPr>
              <w:pStyle w:val="Prrafodelista"/>
              <w:spacing w:after="240" w:line="240" w:lineRule="auto"/>
              <w:ind w:left="0"/>
              <w:contextualSpacing w:val="0"/>
              <w:jc w:val="both"/>
              <w:rPr>
                <w:sz w:val="24"/>
                <w:szCs w:val="24"/>
              </w:rPr>
            </w:pPr>
            <w:r>
              <w:rPr>
                <w:sz w:val="24"/>
                <w:szCs w:val="24"/>
              </w:rPr>
              <w:t xml:space="preserve">Depreciación Acumulada de </w:t>
            </w:r>
            <w:r w:rsidR="008B1A93">
              <w:rPr>
                <w:sz w:val="24"/>
                <w:szCs w:val="24"/>
              </w:rPr>
              <w:t xml:space="preserve">Bienes de Uso </w:t>
            </w:r>
          </w:p>
        </w:tc>
        <w:tc>
          <w:tcPr>
            <w:tcW w:w="1560" w:type="dxa"/>
          </w:tcPr>
          <w:p w14:paraId="2E386373" w14:textId="77777777" w:rsidR="002D6B9A" w:rsidRDefault="002D6B9A"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444BEE45" w14:textId="77777777" w:rsidR="002D6B9A" w:rsidRDefault="002D6B9A" w:rsidP="00390E1D">
            <w:pPr>
              <w:pStyle w:val="Prrafodelista"/>
              <w:spacing w:after="240" w:line="240" w:lineRule="auto"/>
              <w:ind w:left="0"/>
              <w:contextualSpacing w:val="0"/>
              <w:jc w:val="both"/>
              <w:rPr>
                <w:sz w:val="24"/>
                <w:szCs w:val="24"/>
              </w:rPr>
            </w:pPr>
          </w:p>
        </w:tc>
      </w:tr>
      <w:tr w:rsidR="002D6B9A" w14:paraId="18A3D22C" w14:textId="77777777" w:rsidTr="00390E1D">
        <w:tc>
          <w:tcPr>
            <w:tcW w:w="5244" w:type="dxa"/>
          </w:tcPr>
          <w:p w14:paraId="25579536" w14:textId="3109DCF3" w:rsidR="002D6B9A" w:rsidRDefault="002D6B9A" w:rsidP="00390E1D">
            <w:pPr>
              <w:pStyle w:val="Prrafodelista"/>
              <w:spacing w:after="240" w:line="240" w:lineRule="auto"/>
              <w:ind w:left="0"/>
              <w:contextualSpacing w:val="0"/>
              <w:jc w:val="both"/>
              <w:rPr>
                <w:sz w:val="24"/>
                <w:szCs w:val="24"/>
              </w:rPr>
            </w:pPr>
            <w:r>
              <w:rPr>
                <w:sz w:val="24"/>
                <w:szCs w:val="24"/>
              </w:rPr>
              <w:t xml:space="preserve">Deterioro Acumulado de </w:t>
            </w:r>
            <w:r w:rsidR="008B1A93">
              <w:rPr>
                <w:sz w:val="24"/>
                <w:szCs w:val="24"/>
              </w:rPr>
              <w:t>Bienes de Uso</w:t>
            </w:r>
          </w:p>
        </w:tc>
        <w:tc>
          <w:tcPr>
            <w:tcW w:w="1560" w:type="dxa"/>
          </w:tcPr>
          <w:p w14:paraId="2C040891" w14:textId="77777777" w:rsidR="002D6B9A" w:rsidRDefault="002D6B9A"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1C9753F" w14:textId="77777777" w:rsidR="002D6B9A" w:rsidRDefault="002D6B9A" w:rsidP="00390E1D">
            <w:pPr>
              <w:pStyle w:val="Prrafodelista"/>
              <w:spacing w:after="240" w:line="240" w:lineRule="auto"/>
              <w:ind w:left="0"/>
              <w:contextualSpacing w:val="0"/>
              <w:jc w:val="both"/>
              <w:rPr>
                <w:sz w:val="24"/>
                <w:szCs w:val="24"/>
              </w:rPr>
            </w:pPr>
          </w:p>
        </w:tc>
      </w:tr>
      <w:tr w:rsidR="002D6B9A" w14:paraId="29D4E6E3" w14:textId="77777777" w:rsidTr="00390E1D">
        <w:tc>
          <w:tcPr>
            <w:tcW w:w="5244" w:type="dxa"/>
          </w:tcPr>
          <w:p w14:paraId="7B62A227" w14:textId="45BAD671" w:rsidR="002D6B9A" w:rsidRDefault="008B1A93" w:rsidP="00390E1D">
            <w:pPr>
              <w:pStyle w:val="Prrafodelista"/>
              <w:spacing w:after="240" w:line="240" w:lineRule="auto"/>
              <w:ind w:left="0"/>
              <w:contextualSpacing w:val="0"/>
              <w:jc w:val="both"/>
              <w:rPr>
                <w:sz w:val="24"/>
                <w:szCs w:val="24"/>
              </w:rPr>
            </w:pPr>
            <w:r>
              <w:rPr>
                <w:sz w:val="24"/>
                <w:szCs w:val="24"/>
              </w:rPr>
              <w:t xml:space="preserve">Terrenos </w:t>
            </w:r>
          </w:p>
        </w:tc>
        <w:tc>
          <w:tcPr>
            <w:tcW w:w="1560" w:type="dxa"/>
          </w:tcPr>
          <w:p w14:paraId="11F39AB2" w14:textId="77777777" w:rsidR="002D6B9A" w:rsidRDefault="002D6B9A" w:rsidP="00390E1D">
            <w:pPr>
              <w:pStyle w:val="Prrafodelista"/>
              <w:spacing w:after="240" w:line="240" w:lineRule="auto"/>
              <w:ind w:left="0"/>
              <w:contextualSpacing w:val="0"/>
              <w:jc w:val="both"/>
              <w:rPr>
                <w:sz w:val="24"/>
                <w:szCs w:val="24"/>
              </w:rPr>
            </w:pPr>
          </w:p>
        </w:tc>
        <w:tc>
          <w:tcPr>
            <w:tcW w:w="1417" w:type="dxa"/>
          </w:tcPr>
          <w:p w14:paraId="49826120" w14:textId="77777777" w:rsidR="002D6B9A" w:rsidRDefault="002D6B9A" w:rsidP="00390E1D">
            <w:pPr>
              <w:pStyle w:val="Prrafodelista"/>
              <w:spacing w:after="240" w:line="240" w:lineRule="auto"/>
              <w:ind w:left="0"/>
              <w:contextualSpacing w:val="0"/>
              <w:jc w:val="both"/>
              <w:rPr>
                <w:sz w:val="24"/>
                <w:szCs w:val="24"/>
              </w:rPr>
            </w:pPr>
            <w:r>
              <w:rPr>
                <w:sz w:val="24"/>
                <w:szCs w:val="24"/>
              </w:rPr>
              <w:t>XXX</w:t>
            </w:r>
          </w:p>
        </w:tc>
      </w:tr>
      <w:tr w:rsidR="008B1A93" w14:paraId="3E344A4A" w14:textId="77777777" w:rsidTr="00390E1D">
        <w:tc>
          <w:tcPr>
            <w:tcW w:w="5244" w:type="dxa"/>
          </w:tcPr>
          <w:p w14:paraId="114B2AA6" w14:textId="1160205D" w:rsidR="008B1A93" w:rsidRDefault="008B1A93" w:rsidP="00390E1D">
            <w:pPr>
              <w:pStyle w:val="Prrafodelista"/>
              <w:spacing w:after="240" w:line="240" w:lineRule="auto"/>
              <w:ind w:left="0"/>
              <w:contextualSpacing w:val="0"/>
              <w:jc w:val="both"/>
              <w:rPr>
                <w:sz w:val="24"/>
                <w:szCs w:val="24"/>
              </w:rPr>
            </w:pPr>
            <w:r>
              <w:rPr>
                <w:sz w:val="24"/>
                <w:szCs w:val="24"/>
              </w:rPr>
              <w:t>Edificaciones</w:t>
            </w:r>
          </w:p>
        </w:tc>
        <w:tc>
          <w:tcPr>
            <w:tcW w:w="1560" w:type="dxa"/>
          </w:tcPr>
          <w:p w14:paraId="0BAFC9DF" w14:textId="77777777" w:rsidR="008B1A93" w:rsidRDefault="008B1A93" w:rsidP="00390E1D">
            <w:pPr>
              <w:pStyle w:val="Prrafodelista"/>
              <w:spacing w:after="240" w:line="240" w:lineRule="auto"/>
              <w:ind w:left="0"/>
              <w:contextualSpacing w:val="0"/>
              <w:jc w:val="both"/>
              <w:rPr>
                <w:sz w:val="24"/>
                <w:szCs w:val="24"/>
              </w:rPr>
            </w:pPr>
          </w:p>
        </w:tc>
        <w:tc>
          <w:tcPr>
            <w:tcW w:w="1417" w:type="dxa"/>
          </w:tcPr>
          <w:p w14:paraId="71E01FE3" w14:textId="1B5D5AA6" w:rsidR="008B1A93" w:rsidRDefault="008B1A93" w:rsidP="00390E1D">
            <w:pPr>
              <w:pStyle w:val="Prrafodelista"/>
              <w:spacing w:after="240" w:line="240" w:lineRule="auto"/>
              <w:ind w:left="0"/>
              <w:contextualSpacing w:val="0"/>
              <w:jc w:val="both"/>
              <w:rPr>
                <w:sz w:val="24"/>
                <w:szCs w:val="24"/>
              </w:rPr>
            </w:pPr>
            <w:r>
              <w:rPr>
                <w:sz w:val="24"/>
                <w:szCs w:val="24"/>
              </w:rPr>
              <w:t>XXX</w:t>
            </w:r>
          </w:p>
        </w:tc>
      </w:tr>
    </w:tbl>
    <w:p w14:paraId="427C7D53" w14:textId="39D21420" w:rsidR="006E0BD6" w:rsidRDefault="00B24718" w:rsidP="0046706F">
      <w:pPr>
        <w:pStyle w:val="paragraph"/>
        <w:numPr>
          <w:ilvl w:val="0"/>
          <w:numId w:val="18"/>
        </w:numPr>
        <w:spacing w:after="240"/>
        <w:ind w:left="1134" w:hanging="283"/>
        <w:jc w:val="both"/>
        <w:textAlignment w:val="baseline"/>
        <w:rPr>
          <w:rFonts w:asciiTheme="minorHAnsi" w:eastAsiaTheme="minorEastAsia" w:hAnsiTheme="minorHAnsi" w:cstheme="minorBidi"/>
          <w:lang w:eastAsia="en-US"/>
        </w:rPr>
      </w:pPr>
      <w:r w:rsidRPr="43BDAC83">
        <w:rPr>
          <w:rFonts w:asciiTheme="minorHAnsi" w:eastAsiaTheme="minorEastAsia" w:hAnsiTheme="minorHAnsi" w:cstheme="minorBidi"/>
          <w:lang w:eastAsia="en-US"/>
        </w:rPr>
        <w:lastRenderedPageBreak/>
        <w:t xml:space="preserve">Que el valor libro </w:t>
      </w:r>
      <w:r w:rsidR="00E67AFD">
        <w:rPr>
          <w:rFonts w:asciiTheme="minorHAnsi" w:eastAsiaTheme="minorEastAsia" w:hAnsiTheme="minorHAnsi" w:cstheme="minorBidi"/>
          <w:lang w:eastAsia="en-US"/>
        </w:rPr>
        <w:t>exceda</w:t>
      </w:r>
      <w:r w:rsidRPr="43BDAC83">
        <w:rPr>
          <w:rFonts w:asciiTheme="minorHAnsi" w:eastAsiaTheme="minorEastAsia" w:hAnsiTheme="minorHAnsi" w:cstheme="minorBidi"/>
          <w:lang w:eastAsia="en-US"/>
        </w:rPr>
        <w:t xml:space="preserve"> </w:t>
      </w:r>
      <w:r w:rsidR="000904F5">
        <w:rPr>
          <w:rFonts w:asciiTheme="minorHAnsi" w:eastAsiaTheme="minorEastAsia" w:hAnsiTheme="minorHAnsi" w:cstheme="minorBidi"/>
          <w:lang w:eastAsia="en-US"/>
        </w:rPr>
        <w:t>a</w:t>
      </w:r>
      <w:r w:rsidRPr="43BDAC83">
        <w:rPr>
          <w:rFonts w:asciiTheme="minorHAnsi" w:eastAsiaTheme="minorEastAsia" w:hAnsiTheme="minorHAnsi" w:cstheme="minorBidi"/>
          <w:lang w:eastAsia="en-US"/>
        </w:rPr>
        <w:t xml:space="preserve">l </w:t>
      </w:r>
      <w:r w:rsidRPr="421B04F8">
        <w:rPr>
          <w:rFonts w:asciiTheme="minorHAnsi" w:eastAsiaTheme="minorEastAsia" w:hAnsiTheme="minorHAnsi" w:cstheme="minorBidi"/>
          <w:lang w:eastAsia="en-US"/>
        </w:rPr>
        <w:t>avalú</w:t>
      </w:r>
      <w:r>
        <w:rPr>
          <w:rFonts w:asciiTheme="minorHAnsi" w:eastAsiaTheme="minorEastAsia" w:hAnsiTheme="minorHAnsi" w:cstheme="minorBidi"/>
          <w:lang w:eastAsia="en-US"/>
        </w:rPr>
        <w:t>o</w:t>
      </w:r>
      <w:r w:rsidRPr="43BDAC83">
        <w:rPr>
          <w:rFonts w:asciiTheme="minorHAnsi" w:eastAsiaTheme="minorEastAsia" w:hAnsiTheme="minorHAnsi" w:cstheme="minorBidi"/>
          <w:lang w:eastAsia="en-US"/>
        </w:rPr>
        <w:t xml:space="preserve"> fiscal o tasación comercial</w:t>
      </w:r>
      <w:r w:rsidR="00F74139">
        <w:rPr>
          <w:rFonts w:asciiTheme="minorHAnsi" w:eastAsiaTheme="minorEastAsia" w:hAnsiTheme="minorHAnsi" w:cstheme="minorBidi"/>
          <w:lang w:eastAsia="en-US"/>
        </w:rPr>
        <w:t>,</w:t>
      </w:r>
      <w:r w:rsidRPr="43BDAC83">
        <w:rPr>
          <w:rFonts w:asciiTheme="minorHAnsi" w:eastAsiaTheme="minorEastAsia" w:hAnsiTheme="minorHAnsi" w:cstheme="minorBidi"/>
          <w:lang w:eastAsia="en-US"/>
        </w:rPr>
        <w:t xml:space="preserve"> deberá realizar el siguiente ajuste</w:t>
      </w:r>
      <w:r w:rsidR="00F74139">
        <w:rPr>
          <w:rFonts w:asciiTheme="minorHAnsi" w:eastAsiaTheme="minorEastAsia" w:hAnsiTheme="minorHAnsi" w:cstheme="minorBidi"/>
          <w:lang w:eastAsia="en-US"/>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7A37B7" w14:paraId="40CE9933" w14:textId="77777777" w:rsidTr="00390E1D">
        <w:trPr>
          <w:trHeight w:val="419"/>
        </w:trPr>
        <w:tc>
          <w:tcPr>
            <w:tcW w:w="5244" w:type="dxa"/>
            <w:vAlign w:val="center"/>
          </w:tcPr>
          <w:p w14:paraId="68C826DC" w14:textId="77777777" w:rsidR="007A37B7" w:rsidRPr="00F36BAA" w:rsidRDefault="007A37B7"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6187A468" w14:textId="77777777" w:rsidR="007A37B7" w:rsidRPr="00F36BAA" w:rsidRDefault="007A37B7"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2BBB057F" w14:textId="77777777" w:rsidR="007A37B7" w:rsidRPr="00F36BAA" w:rsidRDefault="007A37B7" w:rsidP="00390E1D">
            <w:pPr>
              <w:pStyle w:val="Prrafodelista"/>
              <w:spacing w:after="240" w:line="240" w:lineRule="auto"/>
              <w:ind w:left="0"/>
              <w:contextualSpacing w:val="0"/>
              <w:rPr>
                <w:b/>
                <w:bCs/>
                <w:sz w:val="24"/>
                <w:szCs w:val="24"/>
              </w:rPr>
            </w:pPr>
            <w:r w:rsidRPr="00F36BAA">
              <w:rPr>
                <w:b/>
                <w:bCs/>
                <w:sz w:val="24"/>
                <w:szCs w:val="24"/>
              </w:rPr>
              <w:t>Haber</w:t>
            </w:r>
          </w:p>
        </w:tc>
      </w:tr>
      <w:tr w:rsidR="007A37B7" w14:paraId="59245911" w14:textId="77777777" w:rsidTr="00390E1D">
        <w:tc>
          <w:tcPr>
            <w:tcW w:w="5244" w:type="dxa"/>
          </w:tcPr>
          <w:p w14:paraId="7EA956A1" w14:textId="77777777" w:rsidR="007A37B7" w:rsidRDefault="007A37B7" w:rsidP="00390E1D">
            <w:pPr>
              <w:pStyle w:val="Prrafodelista"/>
              <w:spacing w:after="240" w:line="240" w:lineRule="auto"/>
              <w:ind w:left="0"/>
              <w:contextualSpacing w:val="0"/>
              <w:jc w:val="both"/>
              <w:rPr>
                <w:sz w:val="24"/>
                <w:szCs w:val="24"/>
              </w:rPr>
            </w:pPr>
            <w:r>
              <w:rPr>
                <w:sz w:val="24"/>
                <w:szCs w:val="24"/>
              </w:rPr>
              <w:t>Depreciación Acumulada de Inmuebles</w:t>
            </w:r>
          </w:p>
        </w:tc>
        <w:tc>
          <w:tcPr>
            <w:tcW w:w="1560" w:type="dxa"/>
          </w:tcPr>
          <w:p w14:paraId="416D6D87" w14:textId="77777777" w:rsidR="007A37B7" w:rsidRDefault="007A37B7"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1E0FA472" w14:textId="77777777" w:rsidR="007A37B7" w:rsidRDefault="007A37B7" w:rsidP="00390E1D">
            <w:pPr>
              <w:pStyle w:val="Prrafodelista"/>
              <w:spacing w:after="240" w:line="240" w:lineRule="auto"/>
              <w:ind w:left="0"/>
              <w:contextualSpacing w:val="0"/>
              <w:jc w:val="both"/>
              <w:rPr>
                <w:sz w:val="24"/>
                <w:szCs w:val="24"/>
              </w:rPr>
            </w:pPr>
          </w:p>
        </w:tc>
      </w:tr>
      <w:tr w:rsidR="007A37B7" w14:paraId="24D8F919" w14:textId="77777777" w:rsidTr="00390E1D">
        <w:tc>
          <w:tcPr>
            <w:tcW w:w="5244" w:type="dxa"/>
          </w:tcPr>
          <w:p w14:paraId="6279CF18" w14:textId="16E2CA85" w:rsidR="007A37B7" w:rsidRDefault="007A37B7" w:rsidP="00390E1D">
            <w:pPr>
              <w:pStyle w:val="Prrafodelista"/>
              <w:spacing w:after="240" w:line="240" w:lineRule="auto"/>
              <w:ind w:left="0"/>
              <w:contextualSpacing w:val="0"/>
              <w:jc w:val="both"/>
              <w:rPr>
                <w:sz w:val="24"/>
                <w:szCs w:val="24"/>
              </w:rPr>
            </w:pPr>
            <w:r>
              <w:rPr>
                <w:sz w:val="24"/>
                <w:szCs w:val="24"/>
              </w:rPr>
              <w:t xml:space="preserve">Deterioro Acumulado de </w:t>
            </w:r>
            <w:r w:rsidR="00796935">
              <w:rPr>
                <w:sz w:val="24"/>
                <w:szCs w:val="24"/>
              </w:rPr>
              <w:t>Bienes de Uso</w:t>
            </w:r>
          </w:p>
        </w:tc>
        <w:tc>
          <w:tcPr>
            <w:tcW w:w="1560" w:type="dxa"/>
          </w:tcPr>
          <w:p w14:paraId="760AB776" w14:textId="77777777" w:rsidR="007A37B7" w:rsidRDefault="007A37B7"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142D31B7" w14:textId="77777777" w:rsidR="007A37B7" w:rsidRDefault="007A37B7" w:rsidP="00390E1D">
            <w:pPr>
              <w:pStyle w:val="Prrafodelista"/>
              <w:spacing w:after="240" w:line="240" w:lineRule="auto"/>
              <w:ind w:left="0"/>
              <w:contextualSpacing w:val="0"/>
              <w:jc w:val="both"/>
              <w:rPr>
                <w:sz w:val="24"/>
                <w:szCs w:val="24"/>
              </w:rPr>
            </w:pPr>
          </w:p>
        </w:tc>
      </w:tr>
      <w:tr w:rsidR="007A37B7" w14:paraId="3FAC9F7F" w14:textId="77777777" w:rsidTr="00390E1D">
        <w:tc>
          <w:tcPr>
            <w:tcW w:w="5244" w:type="dxa"/>
          </w:tcPr>
          <w:p w14:paraId="32D8EFBA" w14:textId="64DBBAD1" w:rsidR="007A37B7" w:rsidRDefault="000E244C" w:rsidP="00390E1D">
            <w:pPr>
              <w:pStyle w:val="Prrafodelista"/>
              <w:spacing w:after="240" w:line="240" w:lineRule="auto"/>
              <w:ind w:left="0"/>
              <w:contextualSpacing w:val="0"/>
              <w:jc w:val="both"/>
              <w:rPr>
                <w:sz w:val="24"/>
                <w:szCs w:val="24"/>
              </w:rPr>
            </w:pPr>
            <w:r>
              <w:rPr>
                <w:sz w:val="24"/>
                <w:szCs w:val="24"/>
              </w:rPr>
              <w:t>Terrenos</w:t>
            </w:r>
          </w:p>
        </w:tc>
        <w:tc>
          <w:tcPr>
            <w:tcW w:w="1560" w:type="dxa"/>
          </w:tcPr>
          <w:p w14:paraId="47717C86" w14:textId="2FEA4154" w:rsidR="007A37B7" w:rsidRDefault="007A37B7"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67C3053B" w14:textId="48D90D5B" w:rsidR="007A37B7" w:rsidRDefault="007A37B7" w:rsidP="00390E1D">
            <w:pPr>
              <w:pStyle w:val="Prrafodelista"/>
              <w:spacing w:after="240" w:line="240" w:lineRule="auto"/>
              <w:ind w:left="0"/>
              <w:contextualSpacing w:val="0"/>
              <w:jc w:val="both"/>
              <w:rPr>
                <w:sz w:val="24"/>
                <w:szCs w:val="24"/>
              </w:rPr>
            </w:pPr>
          </w:p>
        </w:tc>
      </w:tr>
      <w:tr w:rsidR="00796935" w14:paraId="26826170" w14:textId="77777777" w:rsidTr="00390E1D">
        <w:tc>
          <w:tcPr>
            <w:tcW w:w="5244" w:type="dxa"/>
          </w:tcPr>
          <w:p w14:paraId="65A15C91" w14:textId="5C9ADE48" w:rsidR="00796935" w:rsidRDefault="000E244C" w:rsidP="00390E1D">
            <w:pPr>
              <w:pStyle w:val="Prrafodelista"/>
              <w:spacing w:after="240" w:line="240" w:lineRule="auto"/>
              <w:ind w:left="0"/>
              <w:contextualSpacing w:val="0"/>
              <w:jc w:val="both"/>
              <w:rPr>
                <w:sz w:val="24"/>
                <w:szCs w:val="24"/>
              </w:rPr>
            </w:pPr>
            <w:r>
              <w:rPr>
                <w:sz w:val="24"/>
                <w:szCs w:val="24"/>
              </w:rPr>
              <w:t>Edificaciones</w:t>
            </w:r>
          </w:p>
        </w:tc>
        <w:tc>
          <w:tcPr>
            <w:tcW w:w="1560" w:type="dxa"/>
          </w:tcPr>
          <w:p w14:paraId="7A691E09" w14:textId="12D50194" w:rsidR="00796935" w:rsidRDefault="00796935"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2DB226AC" w14:textId="77777777" w:rsidR="00796935" w:rsidRDefault="00796935" w:rsidP="00390E1D">
            <w:pPr>
              <w:pStyle w:val="Prrafodelista"/>
              <w:spacing w:after="240" w:line="240" w:lineRule="auto"/>
              <w:ind w:left="0"/>
              <w:contextualSpacing w:val="0"/>
              <w:jc w:val="both"/>
              <w:rPr>
                <w:sz w:val="24"/>
                <w:szCs w:val="24"/>
              </w:rPr>
            </w:pPr>
          </w:p>
        </w:tc>
      </w:tr>
      <w:tr w:rsidR="007A37B7" w14:paraId="02B5C5D2" w14:textId="77777777" w:rsidTr="00390E1D">
        <w:tc>
          <w:tcPr>
            <w:tcW w:w="5244" w:type="dxa"/>
          </w:tcPr>
          <w:p w14:paraId="70199756" w14:textId="5940F68A" w:rsidR="007A37B7" w:rsidRPr="007A37B7" w:rsidRDefault="007A37B7"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20CFBEBF" w14:textId="77777777" w:rsidR="007A37B7" w:rsidRDefault="007A37B7" w:rsidP="00390E1D">
            <w:pPr>
              <w:pStyle w:val="Prrafodelista"/>
              <w:spacing w:after="240" w:line="240" w:lineRule="auto"/>
              <w:ind w:left="0"/>
              <w:contextualSpacing w:val="0"/>
              <w:jc w:val="both"/>
              <w:rPr>
                <w:sz w:val="24"/>
                <w:szCs w:val="24"/>
              </w:rPr>
            </w:pPr>
          </w:p>
        </w:tc>
        <w:tc>
          <w:tcPr>
            <w:tcW w:w="1417" w:type="dxa"/>
          </w:tcPr>
          <w:p w14:paraId="5CD56CA4" w14:textId="1ADA9661" w:rsidR="007A37B7" w:rsidRDefault="007A37B7" w:rsidP="00390E1D">
            <w:pPr>
              <w:pStyle w:val="Prrafodelista"/>
              <w:spacing w:after="240" w:line="240" w:lineRule="auto"/>
              <w:ind w:left="0"/>
              <w:contextualSpacing w:val="0"/>
              <w:jc w:val="both"/>
              <w:rPr>
                <w:sz w:val="24"/>
                <w:szCs w:val="24"/>
              </w:rPr>
            </w:pPr>
            <w:r>
              <w:rPr>
                <w:sz w:val="24"/>
                <w:szCs w:val="24"/>
              </w:rPr>
              <w:t>XXX</w:t>
            </w:r>
          </w:p>
        </w:tc>
      </w:tr>
    </w:tbl>
    <w:p w14:paraId="657E69D7" w14:textId="77777777" w:rsidR="00E819EC" w:rsidRDefault="006826BB" w:rsidP="007A37B7">
      <w:pPr>
        <w:pStyle w:val="paragraph"/>
        <w:spacing w:after="24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Se debe considerar el numeral 5</w:t>
      </w:r>
      <w:r w:rsidR="007B2027">
        <w:rPr>
          <w:rFonts w:asciiTheme="minorHAnsi" w:eastAsiaTheme="minorHAnsi" w:hAnsiTheme="minorHAnsi" w:cstheme="minorBidi"/>
          <w:lang w:eastAsia="en-US"/>
        </w:rPr>
        <w:t xml:space="preserve"> de la resolución N° 1 que señala los terrenos y los edificios se contabilizan por separado</w:t>
      </w:r>
      <w:r w:rsidR="00E819EC">
        <w:rPr>
          <w:rFonts w:asciiTheme="minorHAnsi" w:eastAsiaTheme="minorHAnsi" w:hAnsiTheme="minorHAnsi" w:cstheme="minorBidi"/>
          <w:lang w:eastAsia="en-US"/>
        </w:rPr>
        <w:t>.</w:t>
      </w:r>
    </w:p>
    <w:p w14:paraId="0B2B66A0" w14:textId="3EE5C5F4" w:rsidR="00163287" w:rsidRDefault="00E819EC" w:rsidP="007A37B7">
      <w:pPr>
        <w:pStyle w:val="paragraph"/>
        <w:spacing w:after="24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 xml:space="preserve">Ahora bien, si la entidad </w:t>
      </w:r>
      <w:r w:rsidR="00130298">
        <w:rPr>
          <w:rFonts w:asciiTheme="minorHAnsi" w:eastAsiaTheme="minorHAnsi" w:hAnsiTheme="minorHAnsi" w:cstheme="minorBidi"/>
          <w:lang w:eastAsia="en-US"/>
        </w:rPr>
        <w:t xml:space="preserve">optó por el modelo de revaluación deberá </w:t>
      </w:r>
      <w:r w:rsidR="00A45621">
        <w:rPr>
          <w:rFonts w:asciiTheme="minorHAnsi" w:eastAsiaTheme="minorHAnsi" w:hAnsiTheme="minorHAnsi" w:cstheme="minorBidi"/>
          <w:lang w:eastAsia="en-US"/>
        </w:rPr>
        <w:t>analizar sus bienes y realizar el ajuste si corresponde:</w:t>
      </w:r>
      <w:r w:rsidR="006826BB">
        <w:rPr>
          <w:rFonts w:asciiTheme="minorHAnsi" w:eastAsiaTheme="minorHAnsi" w:hAnsiTheme="minorHAnsi" w:cstheme="minorBidi"/>
          <w:lang w:eastAsia="en-US"/>
        </w:rPr>
        <w:t xml:space="preserve"> </w:t>
      </w:r>
    </w:p>
    <w:p w14:paraId="0B07C1EF" w14:textId="3C516610" w:rsidR="00CA0DC7" w:rsidRPr="00CA0DC7" w:rsidRDefault="00C14912" w:rsidP="0046706F">
      <w:pPr>
        <w:pStyle w:val="Prrafodelista"/>
        <w:numPr>
          <w:ilvl w:val="0"/>
          <w:numId w:val="20"/>
        </w:numPr>
        <w:spacing w:after="0" w:line="240" w:lineRule="auto"/>
        <w:ind w:left="850" w:hanging="425"/>
        <w:jc w:val="both"/>
        <w:rPr>
          <w:sz w:val="24"/>
          <w:szCs w:val="24"/>
        </w:rPr>
      </w:pPr>
      <w:r w:rsidRPr="00CA0DC7">
        <w:rPr>
          <w:sz w:val="24"/>
          <w:szCs w:val="24"/>
        </w:rPr>
        <w:t>Para los bienes muebles,</w:t>
      </w:r>
      <w:r w:rsidR="00E00891" w:rsidRPr="00CA0DC7">
        <w:rPr>
          <w:sz w:val="24"/>
          <w:szCs w:val="24"/>
        </w:rPr>
        <w:t xml:space="preserve"> </w:t>
      </w:r>
      <w:r w:rsidR="00CA0DC7" w:rsidRPr="00CA0DC7">
        <w:rPr>
          <w:rFonts w:eastAsiaTheme="minorEastAsia"/>
          <w:sz w:val="24"/>
          <w:szCs w:val="24"/>
        </w:rPr>
        <w:t>deberán efectuar un ajuste de primera adopción para valorizar en concordancia con los numerales 26 y 27 de la resolución N° 1. Realizado el análisis</w:t>
      </w:r>
      <w:r w:rsidR="00CD2695">
        <w:rPr>
          <w:rFonts w:eastAsiaTheme="minorEastAsia"/>
          <w:sz w:val="24"/>
          <w:szCs w:val="24"/>
        </w:rPr>
        <w:t xml:space="preserve"> </w:t>
      </w:r>
      <w:r w:rsidR="00F0432C">
        <w:rPr>
          <w:rFonts w:eastAsiaTheme="minorEastAsia"/>
          <w:sz w:val="24"/>
          <w:szCs w:val="24"/>
        </w:rPr>
        <w:t xml:space="preserve">deberán reversar </w:t>
      </w:r>
      <w:r w:rsidR="00102844">
        <w:rPr>
          <w:rFonts w:eastAsiaTheme="minorEastAsia"/>
          <w:sz w:val="24"/>
          <w:szCs w:val="24"/>
        </w:rPr>
        <w:t xml:space="preserve">los saldos de las cuentas patrimoniales afectadas por la revaluación de dichos bienes </w:t>
      </w:r>
      <w:r w:rsidR="009829CE">
        <w:rPr>
          <w:rFonts w:eastAsiaTheme="minorEastAsia"/>
          <w:sz w:val="24"/>
          <w:szCs w:val="24"/>
        </w:rPr>
        <w:t>contra la cuenta Ajuste de Primera Adopción.</w:t>
      </w:r>
      <w:r w:rsidR="00CA0DC7" w:rsidRPr="00CA0DC7">
        <w:rPr>
          <w:sz w:val="24"/>
          <w:szCs w:val="24"/>
        </w:rPr>
        <w:t xml:space="preserve"> </w:t>
      </w:r>
    </w:p>
    <w:p w14:paraId="580F0CED" w14:textId="5C9613C7" w:rsidR="006347F8" w:rsidRPr="006347F8" w:rsidRDefault="006347F8" w:rsidP="0046706F">
      <w:pPr>
        <w:pStyle w:val="paragraph"/>
        <w:numPr>
          <w:ilvl w:val="0"/>
          <w:numId w:val="20"/>
        </w:numPr>
        <w:spacing w:after="240"/>
        <w:ind w:left="851" w:hanging="425"/>
        <w:jc w:val="both"/>
        <w:textAlignment w:val="baseline"/>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Para los bienes inmuebles, deberán continuar aplicando este modelo</w:t>
      </w:r>
      <w:r w:rsidR="5299F73D" w:rsidRPr="490278C5">
        <w:rPr>
          <w:rFonts w:asciiTheme="minorHAnsi" w:eastAsiaTheme="minorEastAsia" w:hAnsiTheme="minorHAnsi" w:cstheme="minorBidi"/>
          <w:lang w:eastAsia="en-US"/>
        </w:rPr>
        <w:t xml:space="preserve"> de reevaluación</w:t>
      </w:r>
      <w:r w:rsidR="59D4BEDA" w:rsidRPr="490278C5">
        <w:rPr>
          <w:rFonts w:asciiTheme="minorHAnsi" w:eastAsiaTheme="minorEastAsia" w:hAnsiTheme="minorHAnsi" w:cstheme="minorBidi"/>
          <w:lang w:eastAsia="en-US"/>
        </w:rPr>
        <w:t xml:space="preserve">, siempre y cuando, el modelo empleado se base en la tasación comercial y la entidad pueda </w:t>
      </w:r>
      <w:r w:rsidR="502192A2" w:rsidRPr="490278C5">
        <w:rPr>
          <w:rFonts w:asciiTheme="minorHAnsi" w:eastAsiaTheme="minorEastAsia" w:hAnsiTheme="minorHAnsi" w:cstheme="minorBidi"/>
          <w:lang w:eastAsia="en-US"/>
        </w:rPr>
        <w:t>mantener una periodicidad de reevaluación</w:t>
      </w:r>
      <w:r w:rsidR="35BA2965" w:rsidRPr="490278C5">
        <w:rPr>
          <w:rFonts w:asciiTheme="minorHAnsi" w:eastAsiaTheme="minorEastAsia" w:hAnsiTheme="minorHAnsi" w:cstheme="minorBidi"/>
          <w:lang w:eastAsia="en-US"/>
        </w:rPr>
        <w:t xml:space="preserve"> mediante la</w:t>
      </w:r>
      <w:r w:rsidR="59D4BEDA" w:rsidRPr="490278C5">
        <w:rPr>
          <w:rFonts w:asciiTheme="minorHAnsi" w:eastAsiaTheme="minorEastAsia" w:hAnsiTheme="minorHAnsi" w:cstheme="minorBidi"/>
          <w:lang w:eastAsia="en-US"/>
        </w:rPr>
        <w:t xml:space="preserve"> tasación</w:t>
      </w:r>
      <w:r w:rsidR="2656ABA1" w:rsidRPr="490278C5">
        <w:rPr>
          <w:rFonts w:asciiTheme="minorHAnsi" w:eastAsiaTheme="minorEastAsia" w:hAnsiTheme="minorHAnsi" w:cstheme="minorBidi"/>
          <w:lang w:eastAsia="en-US"/>
        </w:rPr>
        <w:t xml:space="preserve"> comercial,</w:t>
      </w:r>
      <w:r w:rsidR="59D4BEDA" w:rsidRPr="490278C5">
        <w:rPr>
          <w:rFonts w:asciiTheme="minorHAnsi" w:eastAsiaTheme="minorEastAsia" w:hAnsiTheme="minorHAnsi" w:cstheme="minorBidi"/>
          <w:lang w:eastAsia="en-US"/>
        </w:rPr>
        <w:t xml:space="preserve"> en un período </w:t>
      </w:r>
      <w:r w:rsidR="02905412" w:rsidRPr="490278C5">
        <w:rPr>
          <w:rFonts w:asciiTheme="minorHAnsi" w:eastAsiaTheme="minorEastAsia" w:hAnsiTheme="minorHAnsi" w:cstheme="minorBidi"/>
          <w:lang w:eastAsia="en-US"/>
        </w:rPr>
        <w:t>que no sea superior a</w:t>
      </w:r>
      <w:r w:rsidR="5EF43E46" w:rsidRPr="490278C5">
        <w:rPr>
          <w:rFonts w:asciiTheme="minorHAnsi" w:eastAsiaTheme="minorEastAsia" w:hAnsiTheme="minorHAnsi" w:cstheme="minorBidi"/>
          <w:lang w:eastAsia="en-US"/>
        </w:rPr>
        <w:t xml:space="preserve"> </w:t>
      </w:r>
      <w:r w:rsidR="18D4465A" w:rsidRPr="490278C5">
        <w:rPr>
          <w:rFonts w:asciiTheme="minorHAnsi" w:eastAsiaTheme="minorEastAsia" w:hAnsiTheme="minorHAnsi" w:cstheme="minorBidi"/>
          <w:lang w:eastAsia="en-US"/>
        </w:rPr>
        <w:t>5 años</w:t>
      </w:r>
      <w:r w:rsidRPr="490278C5">
        <w:rPr>
          <w:rFonts w:asciiTheme="minorHAnsi" w:eastAsiaTheme="minorEastAsia" w:hAnsiTheme="minorHAnsi" w:cstheme="minorBidi"/>
          <w:lang w:eastAsia="en-US"/>
        </w:rPr>
        <w:t>.</w:t>
      </w:r>
    </w:p>
    <w:p w14:paraId="6AE09CF6" w14:textId="7D304067" w:rsidR="00ED3A91" w:rsidRPr="00BB64EC" w:rsidRDefault="00ED3A91" w:rsidP="00BB64EC">
      <w:pPr>
        <w:spacing w:after="240"/>
        <w:rPr>
          <w:u w:val="single"/>
        </w:rPr>
      </w:pPr>
      <w:r w:rsidRPr="00BB64EC">
        <w:rPr>
          <w:u w:val="single"/>
        </w:rPr>
        <w:t>Bienes de Uso Especiales</w:t>
      </w:r>
      <w:r w:rsidR="00BB64EC">
        <w:rPr>
          <w:u w:val="single"/>
        </w:rPr>
        <w:t>:</w:t>
      </w:r>
    </w:p>
    <w:p w14:paraId="497559AD" w14:textId="02EA7967" w:rsidR="00806CF8" w:rsidRPr="003510FA" w:rsidRDefault="00ED3A91" w:rsidP="00E943B0">
      <w:pPr>
        <w:pStyle w:val="Prrafodelista"/>
        <w:spacing w:after="120" w:line="240" w:lineRule="auto"/>
        <w:ind w:left="425"/>
        <w:contextualSpacing w:val="0"/>
        <w:jc w:val="both"/>
        <w:rPr>
          <w:sz w:val="24"/>
          <w:szCs w:val="24"/>
        </w:rPr>
      </w:pPr>
      <w:r w:rsidRPr="00ED3A91">
        <w:rPr>
          <w:sz w:val="24"/>
          <w:szCs w:val="24"/>
        </w:rPr>
        <w:t>Con respecto a estos bienes la NIC</w:t>
      </w:r>
      <w:r w:rsidR="00D517A8">
        <w:rPr>
          <w:sz w:val="24"/>
          <w:szCs w:val="24"/>
        </w:rPr>
        <w:t xml:space="preserve"> </w:t>
      </w:r>
      <w:r w:rsidRPr="00ED3A91">
        <w:rPr>
          <w:sz w:val="24"/>
          <w:szCs w:val="24"/>
        </w:rPr>
        <w:t>16 no los aborda.  </w:t>
      </w:r>
    </w:p>
    <w:p w14:paraId="01167FEF" w14:textId="710304FD" w:rsidR="00ED3A91" w:rsidRPr="00ED3A91" w:rsidRDefault="00ED3A91" w:rsidP="00E943B0">
      <w:pPr>
        <w:pStyle w:val="Prrafodelista"/>
        <w:spacing w:after="240" w:line="240" w:lineRule="auto"/>
        <w:ind w:left="425"/>
        <w:contextualSpacing w:val="0"/>
        <w:jc w:val="both"/>
        <w:rPr>
          <w:sz w:val="24"/>
          <w:szCs w:val="24"/>
        </w:rPr>
      </w:pPr>
      <w:r w:rsidRPr="00ED3A91">
        <w:rPr>
          <w:sz w:val="24"/>
          <w:szCs w:val="24"/>
        </w:rPr>
        <w:t xml:space="preserve">En la resolución N° </w:t>
      </w:r>
      <w:r w:rsidR="00074D7E">
        <w:rPr>
          <w:sz w:val="24"/>
          <w:szCs w:val="24"/>
        </w:rPr>
        <w:t>1</w:t>
      </w:r>
      <w:r w:rsidRPr="00ED3A91">
        <w:rPr>
          <w:sz w:val="24"/>
          <w:szCs w:val="24"/>
        </w:rPr>
        <w:t>, se identifican: </w:t>
      </w:r>
    </w:p>
    <w:p w14:paraId="66F5CDC2" w14:textId="77777777" w:rsidR="00A0736C" w:rsidRPr="00BB64EC" w:rsidRDefault="00ED3A91" w:rsidP="00BB64EC">
      <w:pPr>
        <w:spacing w:after="240"/>
        <w:rPr>
          <w:u w:val="single"/>
        </w:rPr>
      </w:pPr>
      <w:r w:rsidRPr="00BB64EC">
        <w:rPr>
          <w:u w:val="single"/>
        </w:rPr>
        <w:t xml:space="preserve">Infraestructuras: </w:t>
      </w:r>
    </w:p>
    <w:p w14:paraId="1E66BB38" w14:textId="77777777" w:rsidR="000C4BDE" w:rsidRDefault="00A0736C" w:rsidP="00E943B0">
      <w:pPr>
        <w:pStyle w:val="Prrafodelista"/>
        <w:spacing w:after="240" w:line="240" w:lineRule="auto"/>
        <w:ind w:left="425"/>
        <w:contextualSpacing w:val="0"/>
        <w:jc w:val="both"/>
        <w:rPr>
          <w:sz w:val="24"/>
          <w:szCs w:val="24"/>
        </w:rPr>
      </w:pPr>
      <w:r w:rsidRPr="00D337C1">
        <w:rPr>
          <w:sz w:val="24"/>
          <w:szCs w:val="24"/>
        </w:rPr>
        <w:t xml:space="preserve">Son activos que se materializan en obras de ingeniería civil o en inmuebles, destinados al uso público o a la prestación de servicios públicos, adquiridos a título oneroso o gratuito, construidos por la entidad o un tercero y que cumplen algunos de los siguientes requisitos: </w:t>
      </w:r>
      <w:r w:rsidR="00A56273" w:rsidRPr="00D337C1">
        <w:rPr>
          <w:sz w:val="24"/>
          <w:szCs w:val="24"/>
        </w:rPr>
        <w:t xml:space="preserve"> </w:t>
      </w:r>
    </w:p>
    <w:p w14:paraId="7E53DFDE" w14:textId="77777777" w:rsidR="000C4BDE" w:rsidRDefault="00A0736C" w:rsidP="0046706F">
      <w:pPr>
        <w:pStyle w:val="Prrafodelista"/>
        <w:numPr>
          <w:ilvl w:val="0"/>
          <w:numId w:val="32"/>
        </w:numPr>
        <w:spacing w:after="240" w:line="240" w:lineRule="auto"/>
        <w:ind w:left="851" w:hanging="425"/>
        <w:jc w:val="both"/>
        <w:rPr>
          <w:sz w:val="24"/>
          <w:szCs w:val="24"/>
        </w:rPr>
      </w:pPr>
      <w:r w:rsidRPr="000C4BDE">
        <w:rPr>
          <w:sz w:val="24"/>
          <w:szCs w:val="24"/>
        </w:rPr>
        <w:t xml:space="preserve">Son parte de un sistema o red; </w:t>
      </w:r>
    </w:p>
    <w:p w14:paraId="151E98A0" w14:textId="77777777" w:rsidR="000C4BDE" w:rsidRDefault="00A0736C" w:rsidP="0046706F">
      <w:pPr>
        <w:pStyle w:val="Prrafodelista"/>
        <w:numPr>
          <w:ilvl w:val="0"/>
          <w:numId w:val="32"/>
        </w:numPr>
        <w:spacing w:after="240" w:line="240" w:lineRule="auto"/>
        <w:ind w:left="851" w:hanging="425"/>
        <w:jc w:val="both"/>
        <w:rPr>
          <w:sz w:val="24"/>
          <w:szCs w:val="24"/>
        </w:rPr>
      </w:pPr>
      <w:r w:rsidRPr="000C4BDE">
        <w:rPr>
          <w:sz w:val="24"/>
          <w:szCs w:val="24"/>
        </w:rPr>
        <w:t xml:space="preserve">Son de naturaleza especializada y no suelen admitir otros usos alternativos; </w:t>
      </w:r>
    </w:p>
    <w:p w14:paraId="57D5B1E3" w14:textId="77777777" w:rsidR="00E943B0" w:rsidRDefault="00A0736C" w:rsidP="00E943B0">
      <w:pPr>
        <w:pStyle w:val="Prrafodelista"/>
        <w:numPr>
          <w:ilvl w:val="0"/>
          <w:numId w:val="32"/>
        </w:numPr>
        <w:spacing w:after="0" w:line="240" w:lineRule="auto"/>
        <w:ind w:left="850" w:hanging="425"/>
        <w:contextualSpacing w:val="0"/>
        <w:jc w:val="both"/>
        <w:rPr>
          <w:sz w:val="24"/>
          <w:szCs w:val="24"/>
        </w:rPr>
      </w:pPr>
      <w:r w:rsidRPr="000C4BDE">
        <w:rPr>
          <w:sz w:val="24"/>
          <w:szCs w:val="24"/>
        </w:rPr>
        <w:t xml:space="preserve">No pueden ser trasladados; </w:t>
      </w:r>
    </w:p>
    <w:p w14:paraId="05893334" w14:textId="38B3767F" w:rsidR="00A56273" w:rsidRPr="000C4BDE" w:rsidRDefault="00A0736C" w:rsidP="0046706F">
      <w:pPr>
        <w:pStyle w:val="Prrafodelista"/>
        <w:numPr>
          <w:ilvl w:val="0"/>
          <w:numId w:val="32"/>
        </w:numPr>
        <w:spacing w:after="240" w:line="240" w:lineRule="auto"/>
        <w:ind w:left="850" w:hanging="425"/>
        <w:contextualSpacing w:val="0"/>
        <w:jc w:val="both"/>
        <w:rPr>
          <w:sz w:val="24"/>
          <w:szCs w:val="24"/>
        </w:rPr>
      </w:pPr>
      <w:r w:rsidRPr="000C4BDE">
        <w:rPr>
          <w:sz w:val="24"/>
          <w:szCs w:val="24"/>
        </w:rPr>
        <w:t xml:space="preserve">Pueden estar sujetos a limitaciones con respecto a su disposición. </w:t>
      </w:r>
    </w:p>
    <w:p w14:paraId="6C3999F1" w14:textId="77777777" w:rsidR="00A56273" w:rsidRPr="00D337C1" w:rsidRDefault="00A0736C" w:rsidP="005B424C">
      <w:pPr>
        <w:pStyle w:val="Prrafodelista"/>
        <w:spacing w:after="240" w:line="240" w:lineRule="auto"/>
        <w:ind w:left="425"/>
        <w:contextualSpacing w:val="0"/>
        <w:jc w:val="both"/>
        <w:rPr>
          <w:sz w:val="24"/>
          <w:szCs w:val="24"/>
        </w:rPr>
      </w:pPr>
      <w:r w:rsidRPr="00D337C1">
        <w:rPr>
          <w:sz w:val="24"/>
          <w:szCs w:val="24"/>
        </w:rPr>
        <w:lastRenderedPageBreak/>
        <w:t xml:space="preserve">Estos bienes incluyen generalmente las inversiones viales, aeroportuarias, portuarias e hidráulicas, entre otras. </w:t>
      </w:r>
    </w:p>
    <w:p w14:paraId="5736B682" w14:textId="4EC398E2" w:rsidR="00ED3A91" w:rsidRPr="00D337C1" w:rsidRDefault="00A0736C" w:rsidP="005B424C">
      <w:pPr>
        <w:pStyle w:val="Prrafodelista"/>
        <w:spacing w:after="240" w:line="240" w:lineRule="auto"/>
        <w:ind w:left="426"/>
        <w:jc w:val="both"/>
        <w:rPr>
          <w:sz w:val="24"/>
          <w:szCs w:val="24"/>
        </w:rPr>
      </w:pPr>
      <w:r w:rsidRPr="00D337C1">
        <w:rPr>
          <w:sz w:val="24"/>
          <w:szCs w:val="24"/>
        </w:rPr>
        <w:t xml:space="preserve">El reconocimiento y valorización de este tipo de bienes se regirá por las disposiciones de la norma de Bienes de Uso indicada en los numerales anteriores. </w:t>
      </w:r>
    </w:p>
    <w:p w14:paraId="78F4D65D" w14:textId="77777777" w:rsidR="00AA04CA" w:rsidRPr="005B424C" w:rsidRDefault="00ED3A91" w:rsidP="005B424C">
      <w:pPr>
        <w:spacing w:after="240"/>
        <w:rPr>
          <w:u w:val="single"/>
        </w:rPr>
      </w:pPr>
      <w:r w:rsidRPr="005B424C">
        <w:rPr>
          <w:u w:val="single"/>
        </w:rPr>
        <w:t xml:space="preserve">Bienes del Patrimonio Histórico, Artístico y/o Cultural: </w:t>
      </w:r>
    </w:p>
    <w:p w14:paraId="5FD5C5E3" w14:textId="77777777" w:rsidR="00AA04CA" w:rsidRDefault="00ED3A91" w:rsidP="00AA04CA">
      <w:pPr>
        <w:pStyle w:val="Prrafodelista"/>
        <w:spacing w:after="240" w:line="240" w:lineRule="auto"/>
        <w:ind w:left="426"/>
        <w:contextualSpacing w:val="0"/>
        <w:jc w:val="both"/>
        <w:rPr>
          <w:sz w:val="24"/>
          <w:szCs w:val="24"/>
        </w:rPr>
      </w:pPr>
      <w:r w:rsidRPr="00ED3A91">
        <w:rPr>
          <w:sz w:val="24"/>
          <w:szCs w:val="24"/>
        </w:rPr>
        <w:t xml:space="preserve">Los bienes del patrimonio histórico, artístico y/o cultural comprenden los bienes muebles e inmuebles de interés artístico, histórico, científico, etc., los cuales presentan, en general, determinadas características, incluidas las siguientes (aunque estas características no son exclusivas de estos activos): </w:t>
      </w:r>
    </w:p>
    <w:p w14:paraId="0246B2FF" w14:textId="46A8FB5B" w:rsidR="00AA04CA" w:rsidRDefault="00ED3A91" w:rsidP="0046706F">
      <w:pPr>
        <w:pStyle w:val="Prrafodelista"/>
        <w:numPr>
          <w:ilvl w:val="0"/>
          <w:numId w:val="29"/>
        </w:numPr>
        <w:spacing w:after="0" w:line="240" w:lineRule="auto"/>
        <w:ind w:left="850" w:hanging="425"/>
        <w:contextualSpacing w:val="0"/>
        <w:jc w:val="both"/>
        <w:rPr>
          <w:sz w:val="24"/>
          <w:szCs w:val="24"/>
        </w:rPr>
      </w:pPr>
      <w:r w:rsidRPr="00ED3A91">
        <w:rPr>
          <w:sz w:val="24"/>
          <w:szCs w:val="24"/>
        </w:rPr>
        <w:t xml:space="preserve">Resulta poco probable que su valor en términos culturales, medioambientales, educacionales, históricos o </w:t>
      </w:r>
      <w:r w:rsidR="00F04A3F" w:rsidRPr="00ED3A91">
        <w:rPr>
          <w:sz w:val="24"/>
          <w:szCs w:val="24"/>
        </w:rPr>
        <w:t>artísticos</w:t>
      </w:r>
      <w:r w:rsidRPr="00ED3A91">
        <w:rPr>
          <w:sz w:val="24"/>
          <w:szCs w:val="24"/>
        </w:rPr>
        <w:t xml:space="preserve"> quede perfectamente reflejado en un valor financiero basado puramente en un precio de mercado; </w:t>
      </w:r>
    </w:p>
    <w:p w14:paraId="4358FCEE" w14:textId="77777777" w:rsidR="00AA04CA" w:rsidRDefault="00ED3A91" w:rsidP="0046706F">
      <w:pPr>
        <w:pStyle w:val="Prrafodelista"/>
        <w:numPr>
          <w:ilvl w:val="0"/>
          <w:numId w:val="29"/>
        </w:numPr>
        <w:spacing w:after="0" w:line="240" w:lineRule="auto"/>
        <w:ind w:left="850" w:hanging="425"/>
        <w:contextualSpacing w:val="0"/>
        <w:jc w:val="both"/>
        <w:rPr>
          <w:sz w:val="24"/>
          <w:szCs w:val="24"/>
        </w:rPr>
      </w:pPr>
      <w:r w:rsidRPr="00ED3A91">
        <w:rPr>
          <w:sz w:val="24"/>
          <w:szCs w:val="24"/>
        </w:rPr>
        <w:t xml:space="preserve">Las obligaciones legales y/o estatutarias pueden imponer prohibiciones o severas restricciones a su disposición por venta; </w:t>
      </w:r>
    </w:p>
    <w:p w14:paraId="664A9EAC" w14:textId="77777777" w:rsidR="00C81CA6" w:rsidRPr="00C174B6" w:rsidRDefault="00ED3A91" w:rsidP="00C81CA6">
      <w:pPr>
        <w:pStyle w:val="Prrafodelista"/>
        <w:numPr>
          <w:ilvl w:val="0"/>
          <w:numId w:val="29"/>
        </w:numPr>
        <w:spacing w:after="0" w:line="240" w:lineRule="auto"/>
        <w:ind w:left="850" w:hanging="425"/>
        <w:contextualSpacing w:val="0"/>
        <w:jc w:val="both"/>
        <w:rPr>
          <w:sz w:val="24"/>
          <w:szCs w:val="24"/>
        </w:rPr>
      </w:pPr>
      <w:r w:rsidRPr="00ED3A91">
        <w:rPr>
          <w:sz w:val="24"/>
          <w:szCs w:val="24"/>
        </w:rPr>
        <w:t>Son a menudo irreemplazables y su valor puede incrementarse con el tiempo incluso si sus condiciones físicas se deterioran</w:t>
      </w:r>
      <w:r w:rsidRPr="00C174B6">
        <w:rPr>
          <w:sz w:val="24"/>
          <w:szCs w:val="24"/>
        </w:rPr>
        <w:t xml:space="preserve">; y </w:t>
      </w:r>
    </w:p>
    <w:p w14:paraId="5CA50D7A" w14:textId="75319582" w:rsidR="00ED3A91" w:rsidRPr="00C174B6" w:rsidRDefault="00ED3A91" w:rsidP="0046706F">
      <w:pPr>
        <w:pStyle w:val="Prrafodelista"/>
        <w:numPr>
          <w:ilvl w:val="0"/>
          <w:numId w:val="29"/>
        </w:numPr>
        <w:spacing w:after="240" w:line="240" w:lineRule="auto"/>
        <w:ind w:left="851" w:hanging="425"/>
        <w:contextualSpacing w:val="0"/>
        <w:jc w:val="both"/>
        <w:rPr>
          <w:sz w:val="24"/>
          <w:szCs w:val="24"/>
        </w:rPr>
      </w:pPr>
      <w:r w:rsidRPr="00C174B6">
        <w:rPr>
          <w:sz w:val="24"/>
          <w:szCs w:val="24"/>
        </w:rPr>
        <w:t>Puede ser difícil estimar su vida útil. </w:t>
      </w:r>
    </w:p>
    <w:p w14:paraId="4302F0BD" w14:textId="77777777" w:rsidR="00ED3A91" w:rsidRPr="00ED3A91" w:rsidRDefault="00ED3A91" w:rsidP="00AA04CA">
      <w:pPr>
        <w:pStyle w:val="Prrafodelista"/>
        <w:spacing w:after="240" w:line="240" w:lineRule="auto"/>
        <w:ind w:left="426"/>
        <w:contextualSpacing w:val="0"/>
        <w:jc w:val="both"/>
        <w:rPr>
          <w:sz w:val="24"/>
          <w:szCs w:val="24"/>
        </w:rPr>
      </w:pPr>
      <w:r w:rsidRPr="00ED3A91">
        <w:rPr>
          <w:sz w:val="24"/>
          <w:szCs w:val="24"/>
        </w:rPr>
        <w:t>En función de la materialidad de los bienes del patrimonio histórico artístico y/o cultural y del potencial de servicio que aportan a la institución, y en el caso de no disponer de su costo, éstos se deberán valorizar siempre que fuese practicable. </w:t>
      </w:r>
    </w:p>
    <w:p w14:paraId="62DA6052" w14:textId="77777777" w:rsidR="00ED3A91" w:rsidRPr="00ED3A91" w:rsidRDefault="00ED3A91" w:rsidP="00AA04CA">
      <w:pPr>
        <w:pStyle w:val="Prrafodelista"/>
        <w:spacing w:after="240" w:line="240" w:lineRule="auto"/>
        <w:ind w:left="426"/>
        <w:contextualSpacing w:val="0"/>
        <w:jc w:val="both"/>
        <w:rPr>
          <w:sz w:val="24"/>
          <w:szCs w:val="24"/>
        </w:rPr>
      </w:pPr>
      <w:r w:rsidRPr="00ED3A91">
        <w:rPr>
          <w:sz w:val="24"/>
          <w:szCs w:val="24"/>
        </w:rPr>
        <w:t>Una vez agotadas todas las posibilidades de valorización de los bienes, y si no es posible obtener un valor fiable, estos serán objeto de registro a $1, como valor simbólico, en cuentas de Responsabilidades o Derechos Eventuales y se deberá mantener un inventario actualizado de ellos. </w:t>
      </w:r>
    </w:p>
    <w:p w14:paraId="6EAE0593" w14:textId="77777777" w:rsidR="00ED3A91" w:rsidRPr="00ED3A91" w:rsidRDefault="00ED3A91" w:rsidP="002911BF">
      <w:pPr>
        <w:pStyle w:val="Prrafodelista"/>
        <w:spacing w:after="240" w:line="240" w:lineRule="auto"/>
        <w:ind w:left="426"/>
        <w:contextualSpacing w:val="0"/>
        <w:jc w:val="both"/>
        <w:rPr>
          <w:sz w:val="24"/>
          <w:szCs w:val="24"/>
        </w:rPr>
      </w:pPr>
      <w:r w:rsidRPr="00ED3A91">
        <w:rPr>
          <w:sz w:val="24"/>
          <w:szCs w:val="24"/>
        </w:rPr>
        <w:t>En caso de que se produzcan restauraciones u otras erogaciones capitalizables, estas incrementarán el valor del activo aplicando la regla general de esta norma.  </w:t>
      </w:r>
    </w:p>
    <w:p w14:paraId="7959360A" w14:textId="07EC82BA" w:rsidR="00832369" w:rsidRPr="00832369" w:rsidRDefault="00ED3A91" w:rsidP="002911BF">
      <w:pPr>
        <w:pStyle w:val="Prrafodelista"/>
        <w:spacing w:after="240" w:line="240" w:lineRule="auto"/>
        <w:ind w:left="426"/>
        <w:contextualSpacing w:val="0"/>
        <w:jc w:val="both"/>
        <w:rPr>
          <w:sz w:val="24"/>
          <w:szCs w:val="24"/>
        </w:rPr>
      </w:pPr>
      <w:r w:rsidRPr="00ED3A91">
        <w:rPr>
          <w:sz w:val="24"/>
          <w:szCs w:val="24"/>
        </w:rPr>
        <w:t>Los requerimientos de depreciación no aplican a este tipo de bienes</w:t>
      </w:r>
      <w:r w:rsidR="003824E3">
        <w:rPr>
          <w:sz w:val="24"/>
          <w:szCs w:val="24"/>
        </w:rPr>
        <w:t>.</w:t>
      </w:r>
    </w:p>
    <w:p w14:paraId="76C1D7E8" w14:textId="77777777" w:rsidR="002911BF" w:rsidRPr="005B424C" w:rsidRDefault="00ED3A91" w:rsidP="005B424C">
      <w:pPr>
        <w:spacing w:after="240"/>
        <w:rPr>
          <w:u w:val="single"/>
        </w:rPr>
      </w:pPr>
      <w:r w:rsidRPr="005B424C">
        <w:rPr>
          <w:u w:val="single"/>
        </w:rPr>
        <w:t xml:space="preserve">Bienes Nacionales de Uso Público: </w:t>
      </w:r>
    </w:p>
    <w:p w14:paraId="42690471" w14:textId="7FC65543" w:rsidR="00ED3A91" w:rsidRPr="00ED3A91" w:rsidRDefault="00ED3A91" w:rsidP="005B424C">
      <w:pPr>
        <w:pStyle w:val="Prrafodelista"/>
        <w:spacing w:after="240" w:line="240" w:lineRule="auto"/>
        <w:ind w:left="426"/>
        <w:contextualSpacing w:val="0"/>
        <w:jc w:val="both"/>
        <w:rPr>
          <w:sz w:val="24"/>
          <w:szCs w:val="24"/>
        </w:rPr>
      </w:pPr>
      <w:r w:rsidRPr="00ED3A91">
        <w:rPr>
          <w:sz w:val="24"/>
          <w:szCs w:val="24"/>
        </w:rPr>
        <w:t>Los bienes de uso público son bienes cuyo dominio pertenece a toda la Nación y su uso pertenece a todos los habitantes, tales como, calles, plazas, puentes y caminos, el mar adyacente y sus playas.  </w:t>
      </w:r>
    </w:p>
    <w:p w14:paraId="51DC3B04" w14:textId="39E203F1" w:rsidR="00ED3A91" w:rsidRDefault="00ED3A91" w:rsidP="005B424C">
      <w:pPr>
        <w:pStyle w:val="Prrafodelista"/>
        <w:spacing w:after="240" w:line="240" w:lineRule="auto"/>
        <w:ind w:left="426"/>
        <w:contextualSpacing w:val="0"/>
        <w:jc w:val="both"/>
        <w:rPr>
          <w:sz w:val="24"/>
          <w:szCs w:val="24"/>
        </w:rPr>
      </w:pPr>
      <w:r w:rsidRPr="00ED3A91">
        <w:rPr>
          <w:sz w:val="24"/>
          <w:szCs w:val="24"/>
        </w:rPr>
        <w:t xml:space="preserve">Los bienes de uso público que se destinan primordialmente al uso de la comunidad, cuyo control corresponda a la </w:t>
      </w:r>
      <w:r w:rsidR="006C1D0A">
        <w:rPr>
          <w:sz w:val="24"/>
          <w:szCs w:val="24"/>
        </w:rPr>
        <w:t>entidad</w:t>
      </w:r>
      <w:r w:rsidRPr="00ED3A91">
        <w:rPr>
          <w:sz w:val="24"/>
          <w:szCs w:val="24"/>
        </w:rPr>
        <w:t>, y sea posible determinar en forma fiable su costo se deben reconocer en las cuentas de bienes de uso. </w:t>
      </w:r>
    </w:p>
    <w:p w14:paraId="59EA2556" w14:textId="301D71AA" w:rsidR="00997F91" w:rsidRDefault="006419E7" w:rsidP="005B424C">
      <w:pPr>
        <w:pStyle w:val="Prrafodelista"/>
        <w:spacing w:after="240" w:line="240" w:lineRule="auto"/>
        <w:ind w:left="426"/>
        <w:contextualSpacing w:val="0"/>
        <w:jc w:val="both"/>
        <w:rPr>
          <w:sz w:val="24"/>
          <w:szCs w:val="24"/>
        </w:rPr>
      </w:pPr>
      <w:r w:rsidRPr="490278C5">
        <w:rPr>
          <w:sz w:val="24"/>
          <w:szCs w:val="24"/>
        </w:rPr>
        <w:t xml:space="preserve">Por lo anterior, si la entidad </w:t>
      </w:r>
      <w:r w:rsidR="00BA7123" w:rsidRPr="490278C5">
        <w:rPr>
          <w:sz w:val="24"/>
          <w:szCs w:val="24"/>
        </w:rPr>
        <w:t xml:space="preserve">identifica </w:t>
      </w:r>
      <w:r w:rsidR="0036050B" w:rsidRPr="490278C5">
        <w:rPr>
          <w:sz w:val="24"/>
          <w:szCs w:val="24"/>
        </w:rPr>
        <w:t xml:space="preserve">que posee alguno de estos bienes deberá reconocerlos </w:t>
      </w:r>
      <w:r w:rsidR="0907515B" w:rsidRPr="490278C5">
        <w:rPr>
          <w:sz w:val="24"/>
          <w:szCs w:val="24"/>
        </w:rPr>
        <w:t>de acuerdo con</w:t>
      </w:r>
      <w:r w:rsidR="005E1C02" w:rsidRPr="490278C5">
        <w:rPr>
          <w:sz w:val="24"/>
          <w:szCs w:val="24"/>
        </w:rPr>
        <w:t xml:space="preserve"> lo </w:t>
      </w:r>
      <w:r w:rsidR="175F27A0" w:rsidRPr="490278C5">
        <w:rPr>
          <w:sz w:val="24"/>
          <w:szCs w:val="24"/>
        </w:rPr>
        <w:t>establecido en la normativa como ajuste de primera adopción.</w:t>
      </w:r>
    </w:p>
    <w:p w14:paraId="28E14E1E" w14:textId="2D7F38C1" w:rsidR="00A972E9" w:rsidRPr="00A972E9" w:rsidRDefault="00ED3A91" w:rsidP="0046706F">
      <w:pPr>
        <w:pStyle w:val="Prrafodelista"/>
        <w:numPr>
          <w:ilvl w:val="0"/>
          <w:numId w:val="13"/>
        </w:numPr>
        <w:spacing w:after="240" w:line="240" w:lineRule="auto"/>
        <w:ind w:left="426" w:hanging="426"/>
        <w:contextualSpacing w:val="0"/>
        <w:jc w:val="both"/>
        <w:rPr>
          <w:b/>
          <w:bCs/>
          <w:sz w:val="24"/>
          <w:szCs w:val="24"/>
        </w:rPr>
      </w:pPr>
      <w:r w:rsidRPr="00F10E4E">
        <w:rPr>
          <w:b/>
          <w:bCs/>
          <w:sz w:val="24"/>
          <w:szCs w:val="24"/>
        </w:rPr>
        <w:lastRenderedPageBreak/>
        <w:t xml:space="preserve">Aspectos </w:t>
      </w:r>
      <w:r w:rsidR="00F10E4E" w:rsidRPr="00F10E4E">
        <w:rPr>
          <w:b/>
          <w:bCs/>
          <w:sz w:val="24"/>
          <w:szCs w:val="24"/>
        </w:rPr>
        <w:t>Adicionales</w:t>
      </w:r>
    </w:p>
    <w:p w14:paraId="5FD1C95E" w14:textId="69E90FC2" w:rsidR="0009210A" w:rsidRDefault="005C4085" w:rsidP="005B424C">
      <w:pPr>
        <w:pStyle w:val="paragraph"/>
        <w:spacing w:before="0" w:beforeAutospacing="0" w:after="0" w:afterAutospacing="0"/>
        <w:ind w:left="426"/>
        <w:jc w:val="both"/>
        <w:textAlignment w:val="baseline"/>
      </w:pPr>
      <w:r w:rsidRPr="490278C5">
        <w:rPr>
          <w:rFonts w:asciiTheme="minorHAnsi" w:eastAsiaTheme="minorEastAsia" w:hAnsiTheme="minorHAnsi" w:cstheme="minorBidi"/>
          <w:lang w:eastAsia="en-US"/>
        </w:rPr>
        <w:t xml:space="preserve">El </w:t>
      </w:r>
      <w:r w:rsidR="002375DE">
        <w:rPr>
          <w:rFonts w:asciiTheme="minorHAnsi" w:eastAsiaTheme="minorEastAsia" w:hAnsiTheme="minorHAnsi" w:cstheme="minorBidi"/>
          <w:lang w:eastAsia="en-US"/>
        </w:rPr>
        <w:t>numeral</w:t>
      </w:r>
      <w:r w:rsidRPr="490278C5">
        <w:rPr>
          <w:rFonts w:asciiTheme="minorHAnsi" w:eastAsiaTheme="minorEastAsia" w:hAnsiTheme="minorHAnsi" w:cstheme="minorBidi"/>
          <w:lang w:eastAsia="en-US"/>
        </w:rPr>
        <w:t xml:space="preserve"> 8 de la resolución N° 1 señala que</w:t>
      </w:r>
      <w:r w:rsidR="00E27199" w:rsidRPr="490278C5">
        <w:rPr>
          <w:rFonts w:asciiTheme="minorHAnsi" w:eastAsiaTheme="minorEastAsia" w:hAnsiTheme="minorHAnsi" w:cstheme="minorBidi"/>
          <w:lang w:eastAsia="en-US"/>
        </w:rPr>
        <w:t>,</w:t>
      </w:r>
      <w:r w:rsidRPr="490278C5">
        <w:rPr>
          <w:rFonts w:asciiTheme="minorHAnsi" w:eastAsiaTheme="minorEastAsia" w:hAnsiTheme="minorHAnsi" w:cstheme="minorBidi"/>
          <w:lang w:eastAsia="en-US"/>
        </w:rPr>
        <w:t xml:space="preserve"> los bienes de uso adquiridos mediante contratos de arrendamiento financiero, Leasing o Leaseback o mediante contratos de concesión, se les aplicarán las normas de Arrendamientos y Concesiones, respectivamente</w:t>
      </w:r>
      <w:r w:rsidR="0061417D" w:rsidRPr="490278C5">
        <w:rPr>
          <w:rFonts w:asciiTheme="minorHAnsi" w:eastAsiaTheme="minorEastAsia" w:hAnsiTheme="minorHAnsi" w:cstheme="minorBidi"/>
          <w:lang w:eastAsia="en-US"/>
        </w:rPr>
        <w:t>.</w:t>
      </w:r>
    </w:p>
    <w:p w14:paraId="10B5726F" w14:textId="77777777" w:rsidR="005C4085" w:rsidRDefault="005C4085" w:rsidP="005B424C">
      <w:pPr>
        <w:pStyle w:val="paragraph"/>
        <w:spacing w:before="0" w:beforeAutospacing="0" w:after="0" w:afterAutospacing="0"/>
        <w:ind w:left="426"/>
        <w:jc w:val="both"/>
        <w:textAlignment w:val="baseline"/>
      </w:pPr>
    </w:p>
    <w:p w14:paraId="74316ED7" w14:textId="45A0684A" w:rsidR="00B10C58" w:rsidRDefault="00B10C58" w:rsidP="005B424C">
      <w:pPr>
        <w:pStyle w:val="paragraph"/>
        <w:spacing w:before="0" w:beforeAutospacing="0" w:after="0" w:afterAutospacing="0"/>
        <w:ind w:left="426"/>
        <w:jc w:val="both"/>
        <w:textAlignment w:val="baseline"/>
      </w:pPr>
      <w:r w:rsidRPr="490278C5">
        <w:rPr>
          <w:rFonts w:asciiTheme="minorHAnsi" w:eastAsiaTheme="minorEastAsia" w:hAnsiTheme="minorHAnsi" w:cstheme="minorBidi"/>
          <w:lang w:eastAsia="en-US"/>
        </w:rPr>
        <w:t xml:space="preserve">El </w:t>
      </w:r>
      <w:r w:rsidR="002375DE">
        <w:rPr>
          <w:rFonts w:asciiTheme="minorHAnsi" w:eastAsiaTheme="minorEastAsia" w:hAnsiTheme="minorHAnsi" w:cstheme="minorBidi"/>
          <w:lang w:eastAsia="en-US"/>
        </w:rPr>
        <w:t>numeral</w:t>
      </w:r>
      <w:r w:rsidRPr="490278C5">
        <w:rPr>
          <w:rFonts w:asciiTheme="minorHAnsi" w:eastAsiaTheme="minorEastAsia" w:hAnsiTheme="minorHAnsi" w:cstheme="minorBidi"/>
          <w:lang w:eastAsia="en-US"/>
        </w:rPr>
        <w:t xml:space="preserve"> </w:t>
      </w:r>
      <w:r w:rsidR="00545BA1" w:rsidRPr="490278C5">
        <w:rPr>
          <w:rFonts w:asciiTheme="minorHAnsi" w:eastAsiaTheme="minorEastAsia" w:hAnsiTheme="minorHAnsi" w:cstheme="minorBidi"/>
          <w:lang w:eastAsia="en-US"/>
        </w:rPr>
        <w:t>10 señala, que l</w:t>
      </w:r>
      <w:r w:rsidRPr="490278C5">
        <w:rPr>
          <w:rFonts w:asciiTheme="minorHAnsi" w:eastAsiaTheme="minorEastAsia" w:hAnsiTheme="minorHAnsi" w:cstheme="minorBidi"/>
          <w:lang w:eastAsia="en-US"/>
        </w:rPr>
        <w:t>os bienes construidos en terrenos de terceros en el marco de un contrato de arrendamiento o de un convenio de comodato y que cumplan con lo establecido en esta Norma, serán reconocidos como bienes de uso.</w:t>
      </w:r>
    </w:p>
    <w:p w14:paraId="02B79471" w14:textId="77777777" w:rsidR="00545BA1" w:rsidRDefault="00545BA1" w:rsidP="005B424C">
      <w:pPr>
        <w:pStyle w:val="paragraph"/>
        <w:spacing w:before="0" w:beforeAutospacing="0" w:after="0" w:afterAutospacing="0"/>
        <w:ind w:left="426"/>
        <w:jc w:val="both"/>
        <w:textAlignment w:val="baseline"/>
      </w:pPr>
    </w:p>
    <w:p w14:paraId="0BFEB160" w14:textId="3AF96BBE" w:rsidR="00545BA1" w:rsidRDefault="00545BA1" w:rsidP="005B424C">
      <w:pPr>
        <w:pStyle w:val="paragraph"/>
        <w:spacing w:before="0" w:beforeAutospacing="0" w:after="0" w:afterAutospacing="0"/>
        <w:ind w:left="426"/>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Por lo anterior se deberá efectuar un ajuste de primera adopción para el reconocimiento de estas construcciones</w:t>
      </w:r>
      <w:r w:rsidR="773FC971" w:rsidRPr="490278C5">
        <w:rPr>
          <w:rFonts w:asciiTheme="minorHAnsi" w:eastAsiaTheme="minorEastAsia" w:hAnsiTheme="minorHAnsi" w:cstheme="minorBidi"/>
          <w:lang w:eastAsia="en-US"/>
        </w:rPr>
        <w:t xml:space="preserve"> de acuerdo con lo establecido en la normativa como ajuste de primera adopción.</w:t>
      </w:r>
    </w:p>
    <w:p w14:paraId="73212627" w14:textId="23CF4FF3" w:rsidR="00545BA1" w:rsidRDefault="00545BA1" w:rsidP="005B424C">
      <w:pPr>
        <w:pStyle w:val="paragraph"/>
        <w:spacing w:before="0" w:beforeAutospacing="0" w:after="0" w:afterAutospacing="0"/>
        <w:ind w:left="426"/>
        <w:jc w:val="both"/>
        <w:textAlignment w:val="baseline"/>
        <w:rPr>
          <w:rFonts w:asciiTheme="minorHAnsi" w:eastAsiaTheme="minorEastAsia" w:hAnsiTheme="minorHAnsi" w:cstheme="minorBidi"/>
          <w:lang w:eastAsia="en-US"/>
        </w:rPr>
      </w:pPr>
    </w:p>
    <w:p w14:paraId="1AC9C06B" w14:textId="31063970" w:rsidR="00004079" w:rsidRDefault="00076F1C" w:rsidP="005B424C">
      <w:pPr>
        <w:pStyle w:val="paragraph"/>
        <w:spacing w:before="0" w:beforeAutospacing="0" w:after="0" w:afterAutospacing="0"/>
        <w:ind w:left="426"/>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 xml:space="preserve">Luego el </w:t>
      </w:r>
      <w:r w:rsidR="002375DE">
        <w:rPr>
          <w:rFonts w:asciiTheme="minorHAnsi" w:eastAsiaTheme="minorEastAsia" w:hAnsiTheme="minorHAnsi" w:cstheme="minorBidi"/>
          <w:lang w:eastAsia="en-US"/>
        </w:rPr>
        <w:t>numeral</w:t>
      </w:r>
      <w:r w:rsidRPr="490278C5">
        <w:rPr>
          <w:rFonts w:asciiTheme="minorHAnsi" w:eastAsiaTheme="minorEastAsia" w:hAnsiTheme="minorHAnsi" w:cstheme="minorBidi"/>
          <w:lang w:eastAsia="en-US"/>
        </w:rPr>
        <w:t xml:space="preserve"> 11</w:t>
      </w:r>
      <w:r w:rsidR="008E3C48" w:rsidRPr="490278C5">
        <w:rPr>
          <w:rFonts w:asciiTheme="minorHAnsi" w:eastAsiaTheme="minorEastAsia" w:hAnsiTheme="minorHAnsi" w:cstheme="minorBidi"/>
          <w:lang w:eastAsia="en-US"/>
        </w:rPr>
        <w:t xml:space="preserve"> </w:t>
      </w:r>
      <w:r w:rsidRPr="490278C5">
        <w:rPr>
          <w:rFonts w:asciiTheme="minorHAnsi" w:eastAsiaTheme="minorEastAsia" w:hAnsiTheme="minorHAnsi" w:cstheme="minorBidi"/>
          <w:lang w:eastAsia="en-US"/>
        </w:rPr>
        <w:t>señala, que l</w:t>
      </w:r>
      <w:r w:rsidR="00004079" w:rsidRPr="490278C5">
        <w:rPr>
          <w:rFonts w:asciiTheme="minorHAnsi" w:eastAsiaTheme="minorEastAsia" w:hAnsiTheme="minorHAnsi" w:cstheme="minorBidi"/>
          <w:lang w:eastAsia="en-US"/>
        </w:rPr>
        <w:t>as mejoras realizadas a bienes de uso en el marco de un contrato de arrendamiento o convenio de comodato y que cumplan con lo establecido en esta Norma, serán contabilizados como bienes de uso.</w:t>
      </w:r>
    </w:p>
    <w:p w14:paraId="2FFDE481" w14:textId="77777777" w:rsidR="005A482C" w:rsidRDefault="005A482C" w:rsidP="005B424C">
      <w:pPr>
        <w:pStyle w:val="paragraph"/>
        <w:spacing w:before="0" w:beforeAutospacing="0" w:after="0" w:afterAutospacing="0"/>
        <w:ind w:left="426"/>
        <w:jc w:val="both"/>
        <w:rPr>
          <w:rFonts w:asciiTheme="minorHAnsi" w:eastAsiaTheme="minorEastAsia" w:hAnsiTheme="minorHAnsi" w:cstheme="minorBidi"/>
          <w:lang w:eastAsia="en-US"/>
        </w:rPr>
      </w:pPr>
    </w:p>
    <w:p w14:paraId="167955DE" w14:textId="529C7BF8" w:rsidR="00F05E9E" w:rsidRDefault="0049089D" w:rsidP="005B424C">
      <w:pPr>
        <w:pStyle w:val="paragraph"/>
        <w:spacing w:before="0" w:beforeAutospacing="0" w:after="0" w:afterAutospacing="0"/>
        <w:ind w:left="426"/>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 xml:space="preserve">Por lo anterior la entidad deberá evaluar </w:t>
      </w:r>
      <w:r w:rsidR="005A482C" w:rsidRPr="490278C5">
        <w:rPr>
          <w:rFonts w:asciiTheme="minorHAnsi" w:eastAsiaTheme="minorEastAsia" w:hAnsiTheme="minorHAnsi" w:cstheme="minorBidi"/>
          <w:lang w:eastAsia="en-US"/>
        </w:rPr>
        <w:t>si</w:t>
      </w:r>
      <w:r w:rsidR="007A590B" w:rsidRPr="490278C5">
        <w:rPr>
          <w:rFonts w:asciiTheme="minorHAnsi" w:eastAsiaTheme="minorEastAsia" w:hAnsiTheme="minorHAnsi" w:cstheme="minorBidi"/>
          <w:lang w:eastAsia="en-US"/>
        </w:rPr>
        <w:t xml:space="preserve"> </w:t>
      </w:r>
      <w:r w:rsidR="26626008" w:rsidRPr="490278C5">
        <w:rPr>
          <w:rFonts w:asciiTheme="minorHAnsi" w:eastAsiaTheme="minorEastAsia" w:hAnsiTheme="minorHAnsi" w:cstheme="minorBidi"/>
          <w:lang w:eastAsia="en-US"/>
        </w:rPr>
        <w:t>ha</w:t>
      </w:r>
      <w:r w:rsidR="007A590B" w:rsidRPr="490278C5">
        <w:rPr>
          <w:rFonts w:asciiTheme="minorHAnsi" w:eastAsiaTheme="minorEastAsia" w:hAnsiTheme="minorHAnsi" w:cstheme="minorBidi"/>
          <w:lang w:eastAsia="en-US"/>
        </w:rPr>
        <w:t xml:space="preserve"> incurrido en desembolsos en este tipo de contratos </w:t>
      </w:r>
      <w:r w:rsidR="00F05E9E" w:rsidRPr="490278C5">
        <w:rPr>
          <w:rFonts w:asciiTheme="minorHAnsi" w:eastAsiaTheme="minorEastAsia" w:hAnsiTheme="minorHAnsi" w:cstheme="minorBidi"/>
          <w:lang w:eastAsia="en-US"/>
        </w:rPr>
        <w:t>que cumplan con lo indicado precedentemente</w:t>
      </w:r>
      <w:r w:rsidR="002144B6" w:rsidRPr="490278C5">
        <w:rPr>
          <w:rFonts w:asciiTheme="minorHAnsi" w:eastAsiaTheme="minorEastAsia" w:hAnsiTheme="minorHAnsi" w:cstheme="minorBidi"/>
          <w:lang w:eastAsia="en-US"/>
        </w:rPr>
        <w:t xml:space="preserve">, y efectuar el ajuste </w:t>
      </w:r>
      <w:r w:rsidR="643AB64A" w:rsidRPr="490278C5">
        <w:rPr>
          <w:rFonts w:asciiTheme="minorHAnsi" w:eastAsiaTheme="minorEastAsia" w:hAnsiTheme="minorHAnsi" w:cstheme="minorBidi"/>
          <w:lang w:eastAsia="en-US"/>
        </w:rPr>
        <w:t>de primera adopción de acuerdo con lo establecido en la normativa</w:t>
      </w:r>
      <w:r w:rsidR="002144B6" w:rsidRPr="490278C5">
        <w:rPr>
          <w:rFonts w:asciiTheme="minorHAnsi" w:eastAsiaTheme="minorEastAsia" w:hAnsiTheme="minorHAnsi" w:cstheme="minorBidi"/>
          <w:lang w:eastAsia="en-US"/>
        </w:rPr>
        <w:t>.</w:t>
      </w:r>
    </w:p>
    <w:p w14:paraId="3E1AE3FD" w14:textId="77777777" w:rsidR="002144B6" w:rsidRDefault="002144B6" w:rsidP="00370AE3">
      <w:pPr>
        <w:pStyle w:val="paragraph"/>
        <w:spacing w:before="0" w:beforeAutospacing="0" w:after="0" w:afterAutospacing="0"/>
        <w:ind w:left="426"/>
        <w:jc w:val="both"/>
        <w:textAlignment w:val="baseline"/>
        <w:rPr>
          <w:rStyle w:val="eop"/>
          <w:rFonts w:ascii="Aptos" w:hAnsi="Aptos" w:cs="Segoe UI"/>
        </w:rPr>
      </w:pPr>
    </w:p>
    <w:p w14:paraId="39048620" w14:textId="26A61F3E" w:rsidR="0049089D" w:rsidRDefault="00D36392" w:rsidP="005B424C">
      <w:pPr>
        <w:pStyle w:val="paragraph"/>
        <w:spacing w:before="0" w:beforeAutospacing="0" w:after="240" w:afterAutospacing="0"/>
        <w:ind w:left="425"/>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 xml:space="preserve">Asimismo, el </w:t>
      </w:r>
      <w:r w:rsidR="002375DE">
        <w:rPr>
          <w:rFonts w:asciiTheme="minorHAnsi" w:eastAsiaTheme="minorEastAsia" w:hAnsiTheme="minorHAnsi" w:cstheme="minorBidi"/>
          <w:lang w:eastAsia="en-US"/>
        </w:rPr>
        <w:t>numeral</w:t>
      </w:r>
      <w:r w:rsidRPr="490278C5">
        <w:rPr>
          <w:rFonts w:asciiTheme="minorHAnsi" w:eastAsiaTheme="minorEastAsia" w:hAnsiTheme="minorHAnsi" w:cstheme="minorBidi"/>
          <w:lang w:eastAsia="en-US"/>
        </w:rPr>
        <w:t xml:space="preserve"> 12 señala, que l</w:t>
      </w:r>
      <w:r w:rsidR="00CD2FFE" w:rsidRPr="490278C5">
        <w:rPr>
          <w:rFonts w:asciiTheme="minorHAnsi" w:eastAsiaTheme="minorEastAsia" w:hAnsiTheme="minorHAnsi" w:cstheme="minorBidi"/>
          <w:lang w:eastAsia="en-US"/>
        </w:rPr>
        <w:t>os bienes muebles e inmuebles adquiridos o construidos con recursos del Fondo Nacional de Desarrollo Regional (FNDR) se deberán contabilizar según esta Norma como bienes de uso, una vez que se encuentren en condiciones de ser usados y explotados por la entidad y hayan sido asignados por el Gobierno Regional.</w:t>
      </w:r>
      <w:r w:rsidR="008E1E9E" w:rsidRPr="490278C5">
        <w:rPr>
          <w:rFonts w:asciiTheme="minorHAnsi" w:eastAsiaTheme="minorEastAsia" w:hAnsiTheme="minorHAnsi" w:cstheme="minorBidi"/>
          <w:lang w:eastAsia="en-US"/>
        </w:rPr>
        <w:t xml:space="preserve"> </w:t>
      </w:r>
    </w:p>
    <w:p w14:paraId="088A2EEB" w14:textId="55B332CB" w:rsidR="008E1E9E" w:rsidRDefault="008E1E9E" w:rsidP="005B424C">
      <w:pPr>
        <w:pStyle w:val="paragraph"/>
        <w:spacing w:before="0" w:beforeAutospacing="0" w:after="240" w:afterAutospacing="0"/>
        <w:ind w:left="425"/>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 xml:space="preserve">Enseguida su </w:t>
      </w:r>
      <w:r w:rsidR="002375DE">
        <w:rPr>
          <w:rFonts w:asciiTheme="minorHAnsi" w:eastAsiaTheme="minorEastAsia" w:hAnsiTheme="minorHAnsi" w:cstheme="minorBidi"/>
          <w:lang w:eastAsia="en-US"/>
        </w:rPr>
        <w:t>numeral</w:t>
      </w:r>
      <w:r w:rsidRPr="490278C5">
        <w:rPr>
          <w:rFonts w:asciiTheme="minorHAnsi" w:eastAsiaTheme="minorEastAsia" w:hAnsiTheme="minorHAnsi" w:cstheme="minorBidi"/>
          <w:lang w:eastAsia="en-US"/>
        </w:rPr>
        <w:t xml:space="preserve"> 13 indica, que los bienes muebles e inmuebles adquiridos con recursos recibidos como fondos en administración se deberán contabilizar según esta Norma como bienes de uso desde su adquisición siempre y cuando la entidad mantenga su control y su traspaso esté establecido en el convenio, o en su defecto, lo que señale la entidad otorgante.</w:t>
      </w:r>
    </w:p>
    <w:p w14:paraId="6602AF17" w14:textId="3ADF23B6" w:rsidR="00D36392" w:rsidRDefault="00D36392" w:rsidP="005B424C">
      <w:pPr>
        <w:pStyle w:val="paragraph"/>
        <w:spacing w:before="0" w:beforeAutospacing="0" w:after="240" w:afterAutospacing="0"/>
        <w:ind w:left="425"/>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 xml:space="preserve">Por lo anterior </w:t>
      </w:r>
      <w:r w:rsidR="00B1719C" w:rsidRPr="490278C5">
        <w:rPr>
          <w:rFonts w:asciiTheme="minorHAnsi" w:eastAsiaTheme="minorEastAsia" w:hAnsiTheme="minorHAnsi" w:cstheme="minorBidi"/>
          <w:lang w:eastAsia="en-US"/>
        </w:rPr>
        <w:t xml:space="preserve">la entidad deberá </w:t>
      </w:r>
      <w:r w:rsidR="005C0F73" w:rsidRPr="490278C5">
        <w:rPr>
          <w:rFonts w:asciiTheme="minorHAnsi" w:eastAsiaTheme="minorEastAsia" w:hAnsiTheme="minorHAnsi" w:cstheme="minorBidi"/>
          <w:lang w:eastAsia="en-US"/>
        </w:rPr>
        <w:t>analizar si mantiene bienes</w:t>
      </w:r>
      <w:r w:rsidR="0008005B" w:rsidRPr="490278C5">
        <w:rPr>
          <w:rFonts w:asciiTheme="minorHAnsi" w:eastAsiaTheme="minorEastAsia" w:hAnsiTheme="minorHAnsi" w:cstheme="minorBidi"/>
          <w:lang w:eastAsia="en-US"/>
        </w:rPr>
        <w:t xml:space="preserve"> que no han sido reconocidos,</w:t>
      </w:r>
      <w:r w:rsidR="005C0F73" w:rsidRPr="490278C5">
        <w:rPr>
          <w:rFonts w:asciiTheme="minorHAnsi" w:eastAsiaTheme="minorEastAsia" w:hAnsiTheme="minorHAnsi" w:cstheme="minorBidi"/>
          <w:lang w:eastAsia="en-US"/>
        </w:rPr>
        <w:t xml:space="preserve"> asignados</w:t>
      </w:r>
      <w:r w:rsidR="0030050E" w:rsidRPr="490278C5">
        <w:rPr>
          <w:rFonts w:asciiTheme="minorHAnsi" w:eastAsiaTheme="minorEastAsia" w:hAnsiTheme="minorHAnsi" w:cstheme="minorBidi"/>
          <w:lang w:eastAsia="en-US"/>
        </w:rPr>
        <w:t xml:space="preserve"> y</w:t>
      </w:r>
      <w:r w:rsidR="00C36C17" w:rsidRPr="490278C5">
        <w:rPr>
          <w:rFonts w:asciiTheme="minorHAnsi" w:eastAsiaTheme="minorEastAsia" w:hAnsiTheme="minorHAnsi" w:cstheme="minorBidi"/>
          <w:lang w:eastAsia="en-US"/>
        </w:rPr>
        <w:t xml:space="preserve">/o adquiridos, </w:t>
      </w:r>
      <w:r w:rsidR="00D75312" w:rsidRPr="490278C5">
        <w:rPr>
          <w:rFonts w:asciiTheme="minorHAnsi" w:eastAsiaTheme="minorEastAsia" w:hAnsiTheme="minorHAnsi" w:cstheme="minorBidi"/>
          <w:lang w:eastAsia="en-US"/>
        </w:rPr>
        <w:t>del Gobierno Regional</w:t>
      </w:r>
      <w:r w:rsidR="00C36C17" w:rsidRPr="490278C5">
        <w:rPr>
          <w:rFonts w:asciiTheme="minorHAnsi" w:eastAsiaTheme="minorEastAsia" w:hAnsiTheme="minorHAnsi" w:cstheme="minorBidi"/>
          <w:lang w:eastAsia="en-US"/>
        </w:rPr>
        <w:t xml:space="preserve"> </w:t>
      </w:r>
      <w:r w:rsidR="004629C6" w:rsidRPr="490278C5">
        <w:rPr>
          <w:rFonts w:asciiTheme="minorHAnsi" w:eastAsiaTheme="minorEastAsia" w:hAnsiTheme="minorHAnsi" w:cstheme="minorBidi"/>
          <w:lang w:eastAsia="en-US"/>
        </w:rPr>
        <w:t xml:space="preserve">y/o </w:t>
      </w:r>
      <w:r w:rsidR="00D75312" w:rsidRPr="490278C5">
        <w:rPr>
          <w:rFonts w:asciiTheme="minorHAnsi" w:eastAsiaTheme="minorEastAsia" w:hAnsiTheme="minorHAnsi" w:cstheme="minorBidi"/>
          <w:lang w:eastAsia="en-US"/>
        </w:rPr>
        <w:t>con fondos en administración</w:t>
      </w:r>
      <w:r w:rsidR="00B85871" w:rsidRPr="490278C5">
        <w:rPr>
          <w:rFonts w:asciiTheme="minorHAnsi" w:eastAsiaTheme="minorEastAsia" w:hAnsiTheme="minorHAnsi" w:cstheme="minorBidi"/>
          <w:lang w:eastAsia="en-US"/>
        </w:rPr>
        <w:t xml:space="preserve"> y efectuar el ajuste </w:t>
      </w:r>
      <w:r w:rsidR="33612CDB" w:rsidRPr="490278C5">
        <w:rPr>
          <w:rFonts w:asciiTheme="minorHAnsi" w:eastAsiaTheme="minorEastAsia" w:hAnsiTheme="minorHAnsi" w:cstheme="minorBidi"/>
          <w:lang w:eastAsia="en-US"/>
        </w:rPr>
        <w:t>de primera adopción</w:t>
      </w:r>
      <w:r w:rsidR="00B85871" w:rsidRPr="490278C5">
        <w:rPr>
          <w:rFonts w:asciiTheme="minorHAnsi" w:eastAsiaTheme="minorEastAsia" w:hAnsiTheme="minorHAnsi" w:cstheme="minorBidi"/>
          <w:lang w:eastAsia="en-US"/>
        </w:rPr>
        <w:t>.</w:t>
      </w:r>
    </w:p>
    <w:p w14:paraId="46B7F6AE" w14:textId="52DD90A0" w:rsidR="00945A4E" w:rsidRDefault="00945A4E" w:rsidP="005B424C">
      <w:pPr>
        <w:pStyle w:val="paragraph"/>
        <w:spacing w:before="0" w:beforeAutospacing="0" w:after="240" w:afterAutospacing="0"/>
        <w:ind w:left="425"/>
        <w:jc w:val="both"/>
        <w:rPr>
          <w:rFonts w:asciiTheme="minorHAnsi" w:eastAsiaTheme="minorEastAsia" w:hAnsiTheme="minorHAnsi" w:cstheme="minorBidi"/>
          <w:lang w:eastAsia="en-US"/>
        </w:rPr>
      </w:pPr>
      <w:r w:rsidRPr="490278C5">
        <w:rPr>
          <w:rFonts w:asciiTheme="minorHAnsi" w:eastAsiaTheme="minorEastAsia" w:hAnsiTheme="minorHAnsi" w:cstheme="minorBidi"/>
          <w:lang w:eastAsia="en-US"/>
        </w:rPr>
        <w:t>Lo señalado en</w:t>
      </w:r>
      <w:r w:rsidR="003651E9" w:rsidRPr="490278C5">
        <w:rPr>
          <w:rFonts w:asciiTheme="minorHAnsi" w:eastAsiaTheme="minorEastAsia" w:hAnsiTheme="minorHAnsi" w:cstheme="minorBidi"/>
          <w:lang w:eastAsia="en-US"/>
        </w:rPr>
        <w:t xml:space="preserve"> los</w:t>
      </w:r>
      <w:r w:rsidRPr="490278C5">
        <w:rPr>
          <w:rFonts w:asciiTheme="minorHAnsi" w:eastAsiaTheme="minorEastAsia" w:hAnsiTheme="minorHAnsi" w:cstheme="minorBidi"/>
          <w:lang w:eastAsia="en-US"/>
        </w:rPr>
        <w:t xml:space="preserve"> </w:t>
      </w:r>
      <w:r w:rsidR="002375DE">
        <w:rPr>
          <w:rFonts w:asciiTheme="minorHAnsi" w:eastAsiaTheme="minorEastAsia" w:hAnsiTheme="minorHAnsi" w:cstheme="minorBidi"/>
          <w:lang w:eastAsia="en-US"/>
        </w:rPr>
        <w:t>numerales</w:t>
      </w:r>
      <w:r w:rsidRPr="490278C5">
        <w:rPr>
          <w:rFonts w:asciiTheme="minorHAnsi" w:eastAsiaTheme="minorEastAsia" w:hAnsiTheme="minorHAnsi" w:cstheme="minorBidi"/>
          <w:lang w:eastAsia="en-US"/>
        </w:rPr>
        <w:t xml:space="preserve"> 9</w:t>
      </w:r>
      <w:r w:rsidR="001E20AB" w:rsidRPr="490278C5">
        <w:rPr>
          <w:rFonts w:asciiTheme="minorHAnsi" w:eastAsiaTheme="minorEastAsia" w:hAnsiTheme="minorHAnsi" w:cstheme="minorBidi"/>
          <w:lang w:eastAsia="en-US"/>
        </w:rPr>
        <w:t xml:space="preserve"> y 22</w:t>
      </w:r>
      <w:r w:rsidRPr="490278C5">
        <w:rPr>
          <w:rFonts w:asciiTheme="minorHAnsi" w:eastAsiaTheme="minorEastAsia" w:hAnsiTheme="minorHAnsi" w:cstheme="minorBidi"/>
          <w:lang w:eastAsia="en-US"/>
        </w:rPr>
        <w:t xml:space="preserve"> de la </w:t>
      </w:r>
      <w:r w:rsidR="00636204" w:rsidRPr="490278C5">
        <w:rPr>
          <w:rFonts w:asciiTheme="minorHAnsi" w:eastAsiaTheme="minorEastAsia" w:hAnsiTheme="minorHAnsi" w:cstheme="minorBidi"/>
          <w:lang w:eastAsia="en-US"/>
        </w:rPr>
        <w:t>citada</w:t>
      </w:r>
      <w:r w:rsidRPr="490278C5">
        <w:rPr>
          <w:rFonts w:asciiTheme="minorHAnsi" w:eastAsiaTheme="minorEastAsia" w:hAnsiTheme="minorHAnsi" w:cstheme="minorBidi"/>
          <w:lang w:eastAsia="en-US"/>
        </w:rPr>
        <w:t xml:space="preserve"> resolución</w:t>
      </w:r>
      <w:r w:rsidR="00F7451F" w:rsidRPr="490278C5">
        <w:rPr>
          <w:rFonts w:asciiTheme="minorHAnsi" w:eastAsiaTheme="minorEastAsia" w:hAnsiTheme="minorHAnsi" w:cstheme="minorBidi"/>
          <w:lang w:eastAsia="en-US"/>
        </w:rPr>
        <w:t xml:space="preserve"> N° 1</w:t>
      </w:r>
      <w:r w:rsidRPr="490278C5">
        <w:rPr>
          <w:rFonts w:asciiTheme="minorHAnsi" w:eastAsiaTheme="minorEastAsia" w:hAnsiTheme="minorHAnsi" w:cstheme="minorBidi"/>
          <w:lang w:eastAsia="en-US"/>
        </w:rPr>
        <w:t xml:space="preserve"> no aplica</w:t>
      </w:r>
      <w:r w:rsidR="008E67C0" w:rsidRPr="490278C5">
        <w:rPr>
          <w:rFonts w:asciiTheme="minorHAnsi" w:eastAsiaTheme="minorEastAsia" w:hAnsiTheme="minorHAnsi" w:cstheme="minorBidi"/>
          <w:lang w:eastAsia="en-US"/>
        </w:rPr>
        <w:t>n</w:t>
      </w:r>
      <w:r w:rsidRPr="490278C5">
        <w:rPr>
          <w:rFonts w:asciiTheme="minorHAnsi" w:eastAsiaTheme="minorEastAsia" w:hAnsiTheme="minorHAnsi" w:cstheme="minorBidi"/>
          <w:lang w:eastAsia="en-US"/>
        </w:rPr>
        <w:t xml:space="preserve"> a estas entidades.</w:t>
      </w:r>
    </w:p>
    <w:p w14:paraId="19EF371C" w14:textId="1F8D6988" w:rsidR="00F10E4E" w:rsidRPr="00F10E4E" w:rsidRDefault="6C48A860" w:rsidP="005B424C">
      <w:pPr>
        <w:pStyle w:val="paragraph"/>
        <w:spacing w:before="0" w:beforeAutospacing="0" w:after="240" w:afterAutospacing="0"/>
        <w:ind w:left="426"/>
        <w:jc w:val="both"/>
        <w:rPr>
          <w:rFonts w:asciiTheme="minorHAnsi" w:eastAsiaTheme="minorEastAsia" w:hAnsiTheme="minorHAnsi" w:cstheme="minorBidi"/>
          <w:lang w:eastAsia="en-US"/>
        </w:rPr>
      </w:pPr>
      <w:r w:rsidRPr="51840F3A">
        <w:rPr>
          <w:rFonts w:asciiTheme="minorHAnsi" w:eastAsiaTheme="minorEastAsia" w:hAnsiTheme="minorHAnsi" w:cstheme="minorBidi"/>
          <w:lang w:eastAsia="en-US"/>
        </w:rPr>
        <w:t>De manera excepcional, para</w:t>
      </w:r>
      <w:r w:rsidR="6D58A81F" w:rsidRPr="51840F3A">
        <w:rPr>
          <w:rFonts w:asciiTheme="minorHAnsi" w:eastAsiaTheme="minorEastAsia" w:hAnsiTheme="minorHAnsi" w:cstheme="minorBidi"/>
          <w:lang w:eastAsia="en-US"/>
        </w:rPr>
        <w:t xml:space="preserve"> </w:t>
      </w:r>
      <w:r w:rsidRPr="51840F3A">
        <w:rPr>
          <w:rFonts w:asciiTheme="minorHAnsi" w:eastAsiaTheme="minorEastAsia" w:hAnsiTheme="minorHAnsi" w:cstheme="minorBidi"/>
          <w:lang w:eastAsia="en-US"/>
        </w:rPr>
        <w:t xml:space="preserve">el equipo especializado, que se encuentre registrado al valor residual, se podrá ocupar </w:t>
      </w:r>
      <w:r w:rsidR="6D58A81F" w:rsidRPr="51840F3A">
        <w:rPr>
          <w:rFonts w:asciiTheme="minorHAnsi" w:eastAsiaTheme="minorEastAsia" w:hAnsiTheme="minorHAnsi" w:cstheme="minorBidi"/>
          <w:lang w:eastAsia="en-US"/>
        </w:rPr>
        <w:t>el</w:t>
      </w:r>
      <w:r w:rsidR="6EE6B562" w:rsidRPr="51840F3A">
        <w:rPr>
          <w:rFonts w:asciiTheme="minorHAnsi" w:eastAsiaTheme="minorEastAsia" w:hAnsiTheme="minorHAnsi" w:cstheme="minorBidi"/>
          <w:lang w:eastAsia="en-US"/>
        </w:rPr>
        <w:t xml:space="preserve"> valor de tasación que determine el organismo o profesional competente designado para tal efecto por la autoridad administrativa</w:t>
      </w:r>
      <w:r w:rsidR="01F97DEE" w:rsidRPr="51840F3A">
        <w:rPr>
          <w:rFonts w:asciiTheme="minorHAnsi" w:eastAsiaTheme="minorEastAsia" w:hAnsiTheme="minorHAnsi" w:cstheme="minorBidi"/>
          <w:lang w:eastAsia="en-US"/>
        </w:rPr>
        <w:t>, si</w:t>
      </w:r>
      <w:r w:rsidRPr="51840F3A">
        <w:rPr>
          <w:rFonts w:asciiTheme="minorHAnsi" w:eastAsiaTheme="minorEastAsia" w:hAnsiTheme="minorHAnsi" w:cstheme="minorBidi"/>
          <w:lang w:eastAsia="en-US"/>
        </w:rPr>
        <w:t xml:space="preserve"> la corporación o fundación municipal considera que dicho valor difiere significativamente del beneficio económico futuro o potencial de servicio que ese </w:t>
      </w:r>
      <w:r w:rsidRPr="51840F3A">
        <w:rPr>
          <w:rFonts w:asciiTheme="minorHAnsi" w:eastAsiaTheme="minorEastAsia" w:hAnsiTheme="minorHAnsi" w:cstheme="minorBidi"/>
          <w:lang w:eastAsia="en-US"/>
        </w:rPr>
        <w:lastRenderedPageBreak/>
        <w:t>activo representa para la entidad y si esta revaluación satisface la consideración a la información financiera de costo-beneficio</w:t>
      </w:r>
      <w:r w:rsidR="09F0D6DB" w:rsidRPr="51840F3A">
        <w:rPr>
          <w:rFonts w:asciiTheme="minorHAnsi" w:eastAsiaTheme="minorEastAsia" w:hAnsiTheme="minorHAnsi" w:cstheme="minorBidi"/>
          <w:lang w:eastAsia="en-US"/>
        </w:rPr>
        <w:t>.</w:t>
      </w:r>
      <w:r w:rsidRPr="51840F3A">
        <w:rPr>
          <w:rFonts w:asciiTheme="minorHAnsi" w:eastAsiaTheme="minorEastAsia" w:hAnsiTheme="minorHAnsi" w:cstheme="minorBidi"/>
          <w:lang w:eastAsia="en-US"/>
        </w:rPr>
        <w:t> </w:t>
      </w:r>
    </w:p>
    <w:p w14:paraId="3113BA17" w14:textId="127CB86F" w:rsidR="001E52B2" w:rsidRPr="008F5A23" w:rsidRDefault="436F66A7" w:rsidP="005B424C">
      <w:pPr>
        <w:pStyle w:val="paragraph"/>
        <w:spacing w:before="0" w:beforeAutospacing="0" w:after="240" w:afterAutospacing="0"/>
        <w:ind w:left="426"/>
        <w:jc w:val="both"/>
        <w:rPr>
          <w:rFonts w:asciiTheme="minorHAnsi" w:eastAsiaTheme="minorEastAsia" w:hAnsiTheme="minorHAnsi" w:cstheme="minorBidi"/>
          <w:lang w:eastAsia="en-US"/>
        </w:rPr>
      </w:pPr>
      <w:r w:rsidRPr="51840F3A">
        <w:rPr>
          <w:rFonts w:asciiTheme="minorHAnsi" w:eastAsiaTheme="minorEastAsia" w:hAnsiTheme="minorHAnsi" w:cstheme="minorBidi"/>
          <w:lang w:eastAsia="en-US"/>
        </w:rPr>
        <w:t>Finalmente</w:t>
      </w:r>
      <w:r w:rsidRPr="2992DCDD">
        <w:rPr>
          <w:rFonts w:asciiTheme="minorHAnsi" w:eastAsiaTheme="minorEastAsia" w:hAnsiTheme="minorHAnsi" w:cstheme="minorBidi"/>
          <w:lang w:eastAsia="en-US"/>
        </w:rPr>
        <w:t>, la norma de Políticas Contables contenida en la resolución N° 1, señala en Limitaciones de una reexpresión retroactiva que la aplicación de un requerimiento es impracticable cuando la entidad no puede aplicarlo después de haber hecho cualquier esfuerzo razonable para hacerlo.  </w:t>
      </w:r>
    </w:p>
    <w:p w14:paraId="5CD6C2D8" w14:textId="77777777" w:rsidR="001E52B2" w:rsidRDefault="436F66A7" w:rsidP="005B424C">
      <w:pPr>
        <w:pStyle w:val="paragraph"/>
        <w:spacing w:before="0" w:beforeAutospacing="0" w:after="240" w:afterAutospacing="0"/>
        <w:ind w:left="426"/>
        <w:jc w:val="both"/>
        <w:rPr>
          <w:rFonts w:asciiTheme="minorHAnsi" w:eastAsiaTheme="minorEastAsia" w:hAnsiTheme="minorHAnsi" w:cstheme="minorBidi"/>
          <w:lang w:eastAsia="en-US"/>
        </w:rPr>
      </w:pPr>
      <w:r w:rsidRPr="51840F3A">
        <w:rPr>
          <w:rFonts w:asciiTheme="minorHAnsi" w:eastAsiaTheme="minorEastAsia" w:hAnsiTheme="minorHAnsi" w:cstheme="minorBidi"/>
          <w:lang w:eastAsia="en-US"/>
        </w:rPr>
        <w:t>En este caso para lo señalado precedentemente se deberá aplicar el reconocimiento de dichos bienes de forma prospectiva. </w:t>
      </w:r>
    </w:p>
    <w:p w14:paraId="327AEE46" w14:textId="499C42F7" w:rsidR="00370AE3" w:rsidRDefault="00370AE3">
      <w:pPr>
        <w:rPr>
          <w:lang w:val="es-ES"/>
        </w:rPr>
      </w:pPr>
      <w:r>
        <w:br w:type="page"/>
      </w:r>
    </w:p>
    <w:p w14:paraId="5DF748DA" w14:textId="5465DE58" w:rsidR="050C47E2" w:rsidRPr="005B424C" w:rsidRDefault="050C47E2" w:rsidP="51840F3A">
      <w:pPr>
        <w:pStyle w:val="Ttulo2"/>
        <w:spacing w:before="0"/>
        <w:rPr>
          <w:rFonts w:asciiTheme="minorHAnsi" w:hAnsiTheme="minorHAnsi" w:cstheme="minorHAnsi"/>
          <w:color w:val="1B1F49"/>
          <w:sz w:val="36"/>
          <w:szCs w:val="36"/>
        </w:rPr>
      </w:pPr>
      <w:bookmarkStart w:id="9" w:name="_Toc224657227"/>
      <w:r w:rsidRPr="005B424C">
        <w:rPr>
          <w:rFonts w:asciiTheme="minorHAnsi" w:hAnsiTheme="minorHAnsi" w:cstheme="minorHAnsi"/>
          <w:color w:val="1B1F49"/>
          <w:sz w:val="36"/>
          <w:szCs w:val="36"/>
        </w:rPr>
        <w:lastRenderedPageBreak/>
        <w:t>Propiedades de Inversión</w:t>
      </w:r>
      <w:bookmarkEnd w:id="9"/>
    </w:p>
    <w:p w14:paraId="5186F403" w14:textId="77777777" w:rsidR="51840F3A" w:rsidRDefault="51840F3A"/>
    <w:p w14:paraId="0A6C58D7" w14:textId="412DAE56" w:rsidR="050C47E2" w:rsidRDefault="050C47E2" w:rsidP="00370AE3">
      <w:pPr>
        <w:pStyle w:val="Prrafodelista"/>
        <w:numPr>
          <w:ilvl w:val="0"/>
          <w:numId w:val="2"/>
        </w:numPr>
        <w:spacing w:after="240"/>
        <w:ind w:left="426" w:hanging="426"/>
        <w:contextualSpacing w:val="0"/>
        <w:rPr>
          <w:b/>
          <w:bCs/>
          <w:sz w:val="24"/>
          <w:szCs w:val="24"/>
        </w:rPr>
      </w:pPr>
      <w:r w:rsidRPr="51840F3A">
        <w:rPr>
          <w:b/>
          <w:bCs/>
          <w:sz w:val="24"/>
          <w:szCs w:val="24"/>
        </w:rPr>
        <w:t xml:space="preserve">Contexto </w:t>
      </w:r>
      <w:r w:rsidR="007E522F">
        <w:rPr>
          <w:b/>
          <w:bCs/>
          <w:sz w:val="24"/>
          <w:szCs w:val="24"/>
        </w:rPr>
        <w:t>N</w:t>
      </w:r>
      <w:r w:rsidRPr="51840F3A">
        <w:rPr>
          <w:b/>
          <w:bCs/>
          <w:sz w:val="24"/>
          <w:szCs w:val="24"/>
        </w:rPr>
        <w:t>ormativo</w:t>
      </w:r>
    </w:p>
    <w:p w14:paraId="25E7C472" w14:textId="3118AB20" w:rsidR="5F3BE04D" w:rsidRDefault="5F3BE04D" w:rsidP="00370AE3">
      <w:pPr>
        <w:pStyle w:val="Prrafodelista"/>
        <w:spacing w:after="240" w:line="240" w:lineRule="auto"/>
        <w:ind w:left="425"/>
        <w:contextualSpacing w:val="0"/>
        <w:jc w:val="both"/>
        <w:rPr>
          <w:rFonts w:ascii="Segoe UI" w:hAnsi="Segoe UI" w:cs="Segoe UI"/>
          <w:sz w:val="18"/>
          <w:szCs w:val="18"/>
        </w:rPr>
      </w:pPr>
      <w:r w:rsidRPr="0DEE0E71">
        <w:rPr>
          <w:rFonts w:eastAsiaTheme="minorEastAsia"/>
          <w:sz w:val="24"/>
          <w:szCs w:val="24"/>
        </w:rPr>
        <w:t xml:space="preserve">Para efectos de la presente norma es pertinente precisar que las normas analizadas corresponden a la NIC </w:t>
      </w:r>
      <w:r w:rsidR="670BF187" w:rsidRPr="0DEE0E71">
        <w:rPr>
          <w:rFonts w:eastAsiaTheme="minorEastAsia"/>
          <w:sz w:val="24"/>
          <w:szCs w:val="24"/>
        </w:rPr>
        <w:t>40</w:t>
      </w:r>
      <w:r w:rsidRPr="0DEE0E71">
        <w:rPr>
          <w:rFonts w:eastAsiaTheme="minorEastAsia"/>
          <w:sz w:val="24"/>
          <w:szCs w:val="24"/>
        </w:rPr>
        <w:t xml:space="preserve"> Propiedad</w:t>
      </w:r>
      <w:r w:rsidR="1B53EE94" w:rsidRPr="0DEE0E71">
        <w:rPr>
          <w:rFonts w:eastAsiaTheme="minorEastAsia"/>
          <w:sz w:val="24"/>
          <w:szCs w:val="24"/>
        </w:rPr>
        <w:t>es de</w:t>
      </w:r>
      <w:r w:rsidRPr="0DEE0E71">
        <w:rPr>
          <w:rFonts w:eastAsiaTheme="minorEastAsia"/>
          <w:sz w:val="24"/>
          <w:szCs w:val="24"/>
        </w:rPr>
        <w:t xml:space="preserve"> </w:t>
      </w:r>
      <w:r w:rsidR="1B53EE94" w:rsidRPr="0DEE0E71">
        <w:rPr>
          <w:rFonts w:eastAsiaTheme="minorEastAsia"/>
          <w:sz w:val="24"/>
          <w:szCs w:val="24"/>
        </w:rPr>
        <w:t xml:space="preserve">Inversión </w:t>
      </w:r>
      <w:r w:rsidRPr="0DEE0E71">
        <w:rPr>
          <w:rFonts w:eastAsiaTheme="minorEastAsia"/>
          <w:sz w:val="24"/>
          <w:szCs w:val="24"/>
        </w:rPr>
        <w:t xml:space="preserve">y la norma de </w:t>
      </w:r>
      <w:r w:rsidR="571F4952" w:rsidRPr="0DEE0E71">
        <w:rPr>
          <w:rFonts w:eastAsiaTheme="minorEastAsia"/>
          <w:sz w:val="24"/>
          <w:szCs w:val="24"/>
        </w:rPr>
        <w:t>Propiedades de Inversión</w:t>
      </w:r>
      <w:r w:rsidRPr="0DEE0E71">
        <w:rPr>
          <w:rFonts w:eastAsiaTheme="minorEastAsia"/>
          <w:sz w:val="24"/>
          <w:szCs w:val="24"/>
        </w:rPr>
        <w:t xml:space="preserve"> contenida en la resolución N° </w:t>
      </w:r>
      <w:r w:rsidR="18F99743" w:rsidRPr="0DEE0E71">
        <w:rPr>
          <w:rFonts w:eastAsiaTheme="minorEastAsia"/>
          <w:sz w:val="24"/>
          <w:szCs w:val="24"/>
        </w:rPr>
        <w:t>3</w:t>
      </w:r>
      <w:r w:rsidRPr="0DEE0E71">
        <w:rPr>
          <w:rFonts w:eastAsiaTheme="minorEastAsia"/>
          <w:sz w:val="24"/>
          <w:szCs w:val="24"/>
        </w:rPr>
        <w:t>, de 202</w:t>
      </w:r>
      <w:r w:rsidR="5A47AACA" w:rsidRPr="0DEE0E71">
        <w:rPr>
          <w:rFonts w:eastAsiaTheme="minorEastAsia"/>
          <w:sz w:val="24"/>
          <w:szCs w:val="24"/>
        </w:rPr>
        <w:t>0</w:t>
      </w:r>
      <w:r w:rsidRPr="0DEE0E71">
        <w:rPr>
          <w:rFonts w:eastAsiaTheme="minorEastAsia"/>
          <w:sz w:val="24"/>
          <w:szCs w:val="24"/>
        </w:rPr>
        <w:t>, de este origen.</w:t>
      </w:r>
      <w:r w:rsidRPr="51840F3A">
        <w:rPr>
          <w:rStyle w:val="eop"/>
          <w:rFonts w:ascii="Aptos" w:hAnsi="Aptos" w:cs="Segoe UI"/>
        </w:rPr>
        <w:t> </w:t>
      </w:r>
    </w:p>
    <w:p w14:paraId="3567D825" w14:textId="71A2A654" w:rsidR="5F3BE04D" w:rsidRDefault="5F3BE04D" w:rsidP="00370AE3">
      <w:pPr>
        <w:pStyle w:val="Prrafodelista"/>
        <w:numPr>
          <w:ilvl w:val="0"/>
          <w:numId w:val="2"/>
        </w:numPr>
        <w:spacing w:after="240"/>
        <w:ind w:left="426" w:hanging="426"/>
        <w:contextualSpacing w:val="0"/>
        <w:rPr>
          <w:b/>
          <w:bCs/>
          <w:sz w:val="24"/>
          <w:szCs w:val="24"/>
        </w:rPr>
      </w:pPr>
      <w:r w:rsidRPr="51840F3A">
        <w:rPr>
          <w:b/>
          <w:bCs/>
          <w:sz w:val="24"/>
          <w:szCs w:val="24"/>
        </w:rPr>
        <w:t>Concepto y Reconocimiento</w:t>
      </w:r>
    </w:p>
    <w:p w14:paraId="3BF28799" w14:textId="67706911" w:rsidR="00F74139" w:rsidRPr="00F74139" w:rsidRDefault="00F74139" w:rsidP="00F74139">
      <w:pPr>
        <w:spacing w:after="240"/>
        <w:ind w:left="426"/>
        <w:jc w:val="both"/>
        <w:rPr>
          <w:rFonts w:eastAsiaTheme="minorEastAsia"/>
        </w:rPr>
      </w:pPr>
      <w:r w:rsidRPr="00F74139">
        <w:rPr>
          <w:rFonts w:eastAsiaTheme="minorEastAsia"/>
        </w:rPr>
        <w:t>En cuanto al concepto</w:t>
      </w:r>
      <w:r>
        <w:rPr>
          <w:rFonts w:eastAsiaTheme="minorEastAsia"/>
        </w:rPr>
        <w:t xml:space="preserve"> y</w:t>
      </w:r>
      <w:r w:rsidRPr="00F74139">
        <w:rPr>
          <w:rFonts w:eastAsiaTheme="minorEastAsia"/>
        </w:rPr>
        <w:t xml:space="preserve"> reconocimiento, no se identifican diferencias que deban ser consideradas para efectos de la primera adopción.  </w:t>
      </w:r>
    </w:p>
    <w:p w14:paraId="5A9525B5" w14:textId="22E6C4F8" w:rsidR="51840F3A" w:rsidRDefault="77495A36" w:rsidP="00370AE3">
      <w:pPr>
        <w:pStyle w:val="Prrafodelista"/>
        <w:numPr>
          <w:ilvl w:val="0"/>
          <w:numId w:val="2"/>
        </w:numPr>
        <w:spacing w:after="240"/>
        <w:ind w:left="426" w:hanging="426"/>
        <w:contextualSpacing w:val="0"/>
        <w:rPr>
          <w:b/>
          <w:bCs/>
          <w:sz w:val="24"/>
          <w:szCs w:val="24"/>
        </w:rPr>
      </w:pPr>
      <w:r w:rsidRPr="0775465F">
        <w:rPr>
          <w:b/>
          <w:bCs/>
          <w:sz w:val="24"/>
          <w:szCs w:val="24"/>
        </w:rPr>
        <w:t>Valorización Inicial</w:t>
      </w:r>
    </w:p>
    <w:p w14:paraId="5F783247" w14:textId="5BEF1069" w:rsidR="51840F3A" w:rsidRDefault="77495A36" w:rsidP="008A0933">
      <w:pPr>
        <w:pStyle w:val="Prrafodelista"/>
        <w:spacing w:after="240" w:line="240" w:lineRule="auto"/>
        <w:ind w:left="426"/>
        <w:contextualSpacing w:val="0"/>
        <w:jc w:val="both"/>
        <w:rPr>
          <w:rFonts w:eastAsiaTheme="minorEastAsia"/>
          <w:sz w:val="24"/>
          <w:szCs w:val="24"/>
        </w:rPr>
      </w:pPr>
      <w:r w:rsidRPr="0775465F">
        <w:rPr>
          <w:rFonts w:eastAsiaTheme="minorEastAsia"/>
          <w:sz w:val="24"/>
          <w:szCs w:val="24"/>
        </w:rPr>
        <w:t xml:space="preserve">En su valorización inicial, </w:t>
      </w:r>
      <w:r w:rsidR="5E2156C7" w:rsidRPr="5EFFF3D8">
        <w:rPr>
          <w:rFonts w:eastAsiaTheme="minorEastAsia"/>
          <w:sz w:val="24"/>
          <w:szCs w:val="24"/>
        </w:rPr>
        <w:t>en ambas normas no existe diferencia</w:t>
      </w:r>
      <w:r w:rsidR="5223F9BE" w:rsidRPr="78B77FBF">
        <w:rPr>
          <w:rFonts w:eastAsiaTheme="minorEastAsia"/>
          <w:sz w:val="24"/>
          <w:szCs w:val="24"/>
        </w:rPr>
        <w:t>, su valorización inicial es por su costo.</w:t>
      </w:r>
      <w:r w:rsidR="5E2156C7" w:rsidRPr="391682E1">
        <w:rPr>
          <w:rFonts w:eastAsiaTheme="minorEastAsia"/>
          <w:sz w:val="24"/>
          <w:szCs w:val="24"/>
        </w:rPr>
        <w:t xml:space="preserve"> </w:t>
      </w:r>
      <w:r w:rsidR="4AB8951E" w:rsidRPr="391682E1">
        <w:rPr>
          <w:rFonts w:eastAsiaTheme="minorEastAsia"/>
          <w:sz w:val="24"/>
          <w:szCs w:val="24"/>
        </w:rPr>
        <w:t xml:space="preserve"> </w:t>
      </w:r>
    </w:p>
    <w:p w14:paraId="46A4FD4E" w14:textId="534CAB89" w:rsidR="359F829E" w:rsidRDefault="1F0767C7" w:rsidP="00370AE3">
      <w:pPr>
        <w:pStyle w:val="Prrafodelista"/>
        <w:spacing w:after="240" w:line="240" w:lineRule="auto"/>
        <w:ind w:left="426"/>
        <w:jc w:val="both"/>
        <w:rPr>
          <w:rFonts w:eastAsiaTheme="minorEastAsia"/>
          <w:sz w:val="24"/>
          <w:szCs w:val="24"/>
        </w:rPr>
      </w:pPr>
      <w:r w:rsidRPr="089CA589">
        <w:rPr>
          <w:rFonts w:eastAsiaTheme="minorEastAsia"/>
          <w:sz w:val="24"/>
          <w:szCs w:val="24"/>
        </w:rPr>
        <w:t xml:space="preserve">La norma de Propiedades de Inversión contenida en la </w:t>
      </w:r>
      <w:r w:rsidR="7B06B10D" w:rsidRPr="5B96B008">
        <w:rPr>
          <w:rFonts w:eastAsiaTheme="minorEastAsia"/>
          <w:sz w:val="24"/>
          <w:szCs w:val="24"/>
        </w:rPr>
        <w:t>resolución</w:t>
      </w:r>
      <w:r w:rsidRPr="089CA589">
        <w:rPr>
          <w:rFonts w:eastAsiaTheme="minorEastAsia"/>
          <w:sz w:val="24"/>
          <w:szCs w:val="24"/>
        </w:rPr>
        <w:t xml:space="preserve"> N° 3, señala </w:t>
      </w:r>
      <w:r w:rsidR="00F74139">
        <w:rPr>
          <w:rFonts w:eastAsiaTheme="minorEastAsia"/>
          <w:sz w:val="24"/>
          <w:szCs w:val="24"/>
        </w:rPr>
        <w:t xml:space="preserve">que </w:t>
      </w:r>
      <w:r w:rsidR="6BF8CAC7" w:rsidRPr="26BD0B85">
        <w:rPr>
          <w:rFonts w:eastAsiaTheme="minorEastAsia"/>
          <w:sz w:val="24"/>
          <w:szCs w:val="24"/>
        </w:rPr>
        <w:t>cuando</w:t>
      </w:r>
      <w:r w:rsidR="6BF8CAC7" w:rsidRPr="089CA589">
        <w:rPr>
          <w:rFonts w:eastAsiaTheme="minorEastAsia"/>
          <w:sz w:val="24"/>
          <w:szCs w:val="24"/>
        </w:rPr>
        <w:t xml:space="preserve"> se adquiera una propiedad de inversión a través de una transacción sin contraprestación, su costo se medirá en los mismos términos mencionados en la norma de Bienes de Uso</w:t>
      </w:r>
      <w:r w:rsidR="6BF8CAC7" w:rsidRPr="6DF6C4A7">
        <w:rPr>
          <w:rFonts w:eastAsiaTheme="minorEastAsia"/>
          <w:sz w:val="24"/>
          <w:szCs w:val="24"/>
        </w:rPr>
        <w:t>.</w:t>
      </w:r>
    </w:p>
    <w:p w14:paraId="7DCBF146" w14:textId="418845F9" w:rsidR="37BF5904" w:rsidRDefault="37BF5904" w:rsidP="37BF5904">
      <w:pPr>
        <w:pStyle w:val="Prrafodelista"/>
        <w:spacing w:after="240"/>
        <w:jc w:val="both"/>
        <w:rPr>
          <w:rFonts w:eastAsiaTheme="minorEastAsia"/>
          <w:sz w:val="24"/>
          <w:szCs w:val="24"/>
        </w:rPr>
      </w:pPr>
    </w:p>
    <w:p w14:paraId="49603B83" w14:textId="6D5105FB" w:rsidR="485869D5" w:rsidRDefault="5E580719" w:rsidP="00370AE3">
      <w:pPr>
        <w:pStyle w:val="Prrafodelista"/>
        <w:numPr>
          <w:ilvl w:val="0"/>
          <w:numId w:val="2"/>
        </w:numPr>
        <w:spacing w:after="240"/>
        <w:ind w:left="426" w:hanging="426"/>
        <w:contextualSpacing w:val="0"/>
        <w:rPr>
          <w:b/>
          <w:bCs/>
          <w:sz w:val="24"/>
          <w:szCs w:val="24"/>
        </w:rPr>
      </w:pPr>
      <w:r w:rsidRPr="78B77FBF">
        <w:rPr>
          <w:b/>
          <w:bCs/>
          <w:sz w:val="24"/>
          <w:szCs w:val="24"/>
        </w:rPr>
        <w:t>Valorización Posterior</w:t>
      </w:r>
    </w:p>
    <w:p w14:paraId="7D448CB7" w14:textId="1EFF3C87" w:rsidR="485869D5" w:rsidRDefault="5E580719" w:rsidP="00370AE3">
      <w:pPr>
        <w:pStyle w:val="Prrafodelista"/>
        <w:spacing w:after="240" w:line="240" w:lineRule="auto"/>
        <w:ind w:left="426"/>
        <w:contextualSpacing w:val="0"/>
        <w:jc w:val="both"/>
        <w:rPr>
          <w:sz w:val="24"/>
          <w:szCs w:val="24"/>
        </w:rPr>
      </w:pPr>
      <w:r w:rsidRPr="48B8E33D">
        <w:rPr>
          <w:sz w:val="24"/>
          <w:szCs w:val="24"/>
        </w:rPr>
        <w:t>La NIC 40</w:t>
      </w:r>
      <w:r w:rsidR="6A6BAB85" w:rsidRPr="48B8E33D">
        <w:rPr>
          <w:sz w:val="24"/>
          <w:szCs w:val="24"/>
        </w:rPr>
        <w:t>, establece que la</w:t>
      </w:r>
      <w:r w:rsidR="61B59293" w:rsidRPr="48B8E33D">
        <w:rPr>
          <w:sz w:val="24"/>
          <w:szCs w:val="24"/>
        </w:rPr>
        <w:t xml:space="preserve"> entidad </w:t>
      </w:r>
      <w:bookmarkStart w:id="10" w:name="_Int_4dyqc8fU"/>
      <w:r w:rsidR="22439CE5" w:rsidRPr="48B8E33D">
        <w:rPr>
          <w:sz w:val="24"/>
          <w:szCs w:val="24"/>
        </w:rPr>
        <w:t>elegirá</w:t>
      </w:r>
      <w:r w:rsidR="61B59293" w:rsidRPr="48B8E33D">
        <w:rPr>
          <w:sz w:val="24"/>
          <w:szCs w:val="24"/>
        </w:rPr>
        <w:t xml:space="preserve"> </w:t>
      </w:r>
      <w:r w:rsidR="66E615EC" w:rsidRPr="48B8E33D">
        <w:rPr>
          <w:sz w:val="24"/>
          <w:szCs w:val="24"/>
        </w:rPr>
        <w:t>como</w:t>
      </w:r>
      <w:bookmarkEnd w:id="10"/>
      <w:r w:rsidR="66E615EC" w:rsidRPr="48B8E33D">
        <w:rPr>
          <w:sz w:val="24"/>
          <w:szCs w:val="24"/>
        </w:rPr>
        <w:t xml:space="preserve"> </w:t>
      </w:r>
      <w:r w:rsidR="61B59293" w:rsidRPr="48B8E33D">
        <w:rPr>
          <w:sz w:val="24"/>
          <w:szCs w:val="24"/>
        </w:rPr>
        <w:t xml:space="preserve">política contable el modelo del valor razonable, </w:t>
      </w:r>
      <w:r w:rsidR="2C9C60A2" w:rsidRPr="48B8E33D">
        <w:rPr>
          <w:sz w:val="24"/>
          <w:szCs w:val="24"/>
        </w:rPr>
        <w:t>o</w:t>
      </w:r>
      <w:r w:rsidR="61B59293" w:rsidRPr="48B8E33D">
        <w:rPr>
          <w:sz w:val="24"/>
          <w:szCs w:val="24"/>
        </w:rPr>
        <w:t xml:space="preserve"> el modelo del </w:t>
      </w:r>
      <w:r w:rsidR="06B0AE1D" w:rsidRPr="48B8E33D">
        <w:rPr>
          <w:sz w:val="24"/>
          <w:szCs w:val="24"/>
        </w:rPr>
        <w:t>costo, y</w:t>
      </w:r>
      <w:r w:rsidR="4597E76B" w:rsidRPr="48B8E33D">
        <w:rPr>
          <w:sz w:val="24"/>
          <w:szCs w:val="24"/>
        </w:rPr>
        <w:t xml:space="preserve"> </w:t>
      </w:r>
      <w:r w:rsidR="61B59293" w:rsidRPr="48B8E33D">
        <w:rPr>
          <w:sz w:val="24"/>
          <w:szCs w:val="24"/>
        </w:rPr>
        <w:t>aplicará esa política a todas sus propiedades de inversión.</w:t>
      </w:r>
    </w:p>
    <w:p w14:paraId="5323073E" w14:textId="63E6F2FD" w:rsidR="32B1974F" w:rsidRDefault="32B1974F" w:rsidP="00370AE3">
      <w:pPr>
        <w:pStyle w:val="Prrafodelista"/>
        <w:spacing w:after="240" w:line="240" w:lineRule="auto"/>
        <w:ind w:left="426"/>
        <w:contextualSpacing w:val="0"/>
        <w:jc w:val="both"/>
        <w:rPr>
          <w:sz w:val="24"/>
          <w:szCs w:val="24"/>
        </w:rPr>
      </w:pPr>
      <w:r w:rsidRPr="48B8E33D">
        <w:rPr>
          <w:b/>
          <w:bCs/>
          <w:sz w:val="24"/>
          <w:szCs w:val="24"/>
        </w:rPr>
        <w:t xml:space="preserve">Modelo del </w:t>
      </w:r>
      <w:r w:rsidR="007E522F">
        <w:rPr>
          <w:b/>
          <w:bCs/>
          <w:sz w:val="24"/>
          <w:szCs w:val="24"/>
        </w:rPr>
        <w:t>V</w:t>
      </w:r>
      <w:r w:rsidRPr="48B8E33D">
        <w:rPr>
          <w:b/>
          <w:bCs/>
          <w:sz w:val="24"/>
          <w:szCs w:val="24"/>
        </w:rPr>
        <w:t xml:space="preserve">alor </w:t>
      </w:r>
      <w:r w:rsidR="007E522F">
        <w:rPr>
          <w:b/>
          <w:bCs/>
          <w:sz w:val="24"/>
          <w:szCs w:val="24"/>
        </w:rPr>
        <w:t>R</w:t>
      </w:r>
      <w:r w:rsidRPr="48B8E33D">
        <w:rPr>
          <w:b/>
          <w:bCs/>
          <w:sz w:val="24"/>
          <w:szCs w:val="24"/>
        </w:rPr>
        <w:t xml:space="preserve">azonable: </w:t>
      </w:r>
      <w:r w:rsidRPr="48B8E33D">
        <w:rPr>
          <w:sz w:val="24"/>
          <w:szCs w:val="24"/>
        </w:rPr>
        <w:t>Con posterioridad al reconocimiento inicial, la entidad que haya escogido</w:t>
      </w:r>
      <w:r w:rsidR="0FF01F27" w:rsidRPr="6B60989A">
        <w:rPr>
          <w:sz w:val="24"/>
          <w:szCs w:val="24"/>
        </w:rPr>
        <w:t xml:space="preserve"> </w:t>
      </w:r>
      <w:r w:rsidRPr="6B60989A">
        <w:rPr>
          <w:sz w:val="24"/>
          <w:szCs w:val="24"/>
        </w:rPr>
        <w:t>el modelo del valor razonable medirá todas sus propiedades de inversión</w:t>
      </w:r>
      <w:r w:rsidR="599C8FAA" w:rsidRPr="6B60989A">
        <w:rPr>
          <w:sz w:val="24"/>
          <w:szCs w:val="24"/>
        </w:rPr>
        <w:t xml:space="preserve"> </w:t>
      </w:r>
      <w:r w:rsidRPr="6B60989A">
        <w:rPr>
          <w:sz w:val="24"/>
          <w:szCs w:val="24"/>
        </w:rPr>
        <w:t>al valor razonable</w:t>
      </w:r>
      <w:r w:rsidR="216A0B95" w:rsidRPr="72CD5AC0">
        <w:rPr>
          <w:sz w:val="24"/>
          <w:szCs w:val="24"/>
        </w:rPr>
        <w:t>.</w:t>
      </w:r>
    </w:p>
    <w:p w14:paraId="32C0EBFD" w14:textId="0911A0BF" w:rsidR="11226785" w:rsidRDefault="36E991FC" w:rsidP="00370AE3">
      <w:pPr>
        <w:pStyle w:val="Prrafodelista"/>
        <w:spacing w:after="240" w:line="240" w:lineRule="auto"/>
        <w:ind w:left="426"/>
        <w:contextualSpacing w:val="0"/>
        <w:jc w:val="both"/>
        <w:rPr>
          <w:sz w:val="24"/>
          <w:szCs w:val="24"/>
        </w:rPr>
      </w:pPr>
      <w:r w:rsidRPr="153227BC">
        <w:rPr>
          <w:sz w:val="24"/>
          <w:szCs w:val="24"/>
        </w:rPr>
        <w:t>Cuando una propiedad mantenida por un arrendatario bajo un arrendamiento operativo se clasifica como una propiedad de</w:t>
      </w:r>
      <w:r w:rsidRPr="5BB2C9C7">
        <w:rPr>
          <w:sz w:val="24"/>
          <w:szCs w:val="24"/>
        </w:rPr>
        <w:t xml:space="preserve"> </w:t>
      </w:r>
      <w:r w:rsidRPr="153227BC">
        <w:rPr>
          <w:sz w:val="24"/>
          <w:szCs w:val="24"/>
        </w:rPr>
        <w:t xml:space="preserve">inversión </w:t>
      </w:r>
      <w:r w:rsidR="245E7A5C" w:rsidRPr="3EDFEF1D">
        <w:rPr>
          <w:sz w:val="24"/>
          <w:szCs w:val="24"/>
        </w:rPr>
        <w:t>se</w:t>
      </w:r>
      <w:r w:rsidRPr="153227BC">
        <w:rPr>
          <w:sz w:val="24"/>
          <w:szCs w:val="24"/>
        </w:rPr>
        <w:t xml:space="preserve"> </w:t>
      </w:r>
      <w:r w:rsidR="245E7A5C" w:rsidRPr="110093C0">
        <w:rPr>
          <w:sz w:val="24"/>
          <w:szCs w:val="24"/>
        </w:rPr>
        <w:t xml:space="preserve">medirá </w:t>
      </w:r>
      <w:r w:rsidR="245E7A5C" w:rsidRPr="778283AE">
        <w:rPr>
          <w:sz w:val="24"/>
          <w:szCs w:val="24"/>
        </w:rPr>
        <w:t xml:space="preserve">posteriormente </w:t>
      </w:r>
      <w:r w:rsidR="245E7A5C" w:rsidRPr="27F30FA3">
        <w:rPr>
          <w:sz w:val="24"/>
          <w:szCs w:val="24"/>
        </w:rPr>
        <w:t xml:space="preserve">por </w:t>
      </w:r>
      <w:r w:rsidRPr="778283AE">
        <w:rPr>
          <w:sz w:val="24"/>
          <w:szCs w:val="24"/>
        </w:rPr>
        <w:t>el</w:t>
      </w:r>
      <w:r w:rsidRPr="54BD3D51">
        <w:rPr>
          <w:sz w:val="24"/>
          <w:szCs w:val="24"/>
        </w:rPr>
        <w:t xml:space="preserve"> </w:t>
      </w:r>
      <w:r w:rsidRPr="153227BC">
        <w:rPr>
          <w:sz w:val="24"/>
          <w:szCs w:val="24"/>
        </w:rPr>
        <w:t>modelo del valor razonable</w:t>
      </w:r>
      <w:r w:rsidR="2D61BFB5" w:rsidRPr="27F30FA3">
        <w:rPr>
          <w:sz w:val="24"/>
          <w:szCs w:val="24"/>
        </w:rPr>
        <w:t>.</w:t>
      </w:r>
    </w:p>
    <w:p w14:paraId="6DAC96B3" w14:textId="35FA619B" w:rsidR="744C1B2E" w:rsidRDefault="744C1B2E" w:rsidP="00370AE3">
      <w:pPr>
        <w:pStyle w:val="Prrafodelista"/>
        <w:spacing w:after="240" w:line="240" w:lineRule="auto"/>
        <w:ind w:left="426"/>
        <w:contextualSpacing w:val="0"/>
        <w:jc w:val="both"/>
        <w:rPr>
          <w:sz w:val="24"/>
          <w:szCs w:val="24"/>
        </w:rPr>
      </w:pPr>
      <w:r w:rsidRPr="4AA5B5F4">
        <w:rPr>
          <w:sz w:val="24"/>
          <w:szCs w:val="24"/>
        </w:rPr>
        <w:t>Las pérdidas o ganancias derivadas de un cambio en el valor razonable de las propiedades de inversión se incluirán en el resultado del periodo en</w:t>
      </w:r>
      <w:r w:rsidRPr="357D3F29">
        <w:rPr>
          <w:sz w:val="24"/>
          <w:szCs w:val="24"/>
        </w:rPr>
        <w:t xml:space="preserve"> </w:t>
      </w:r>
      <w:r w:rsidRPr="4AA5B5F4">
        <w:rPr>
          <w:sz w:val="24"/>
          <w:szCs w:val="24"/>
        </w:rPr>
        <w:t>que surjan</w:t>
      </w:r>
      <w:r w:rsidRPr="6E261D3F">
        <w:rPr>
          <w:sz w:val="24"/>
          <w:szCs w:val="24"/>
        </w:rPr>
        <w:t>.</w:t>
      </w:r>
    </w:p>
    <w:p w14:paraId="46F1B03C" w14:textId="2BA43B34" w:rsidR="485869D5" w:rsidRDefault="744C1B2E" w:rsidP="00CD5D29">
      <w:pPr>
        <w:pStyle w:val="Prrafodelista"/>
        <w:spacing w:after="240" w:line="240" w:lineRule="auto"/>
        <w:ind w:left="426"/>
        <w:contextualSpacing w:val="0"/>
        <w:jc w:val="both"/>
        <w:rPr>
          <w:rFonts w:eastAsiaTheme="minorEastAsia"/>
          <w:b/>
          <w:sz w:val="24"/>
          <w:szCs w:val="24"/>
        </w:rPr>
      </w:pPr>
      <w:r w:rsidRPr="29391B7D">
        <w:rPr>
          <w:rFonts w:eastAsiaTheme="minorEastAsia"/>
          <w:b/>
          <w:bCs/>
          <w:sz w:val="24"/>
          <w:szCs w:val="24"/>
        </w:rPr>
        <w:t xml:space="preserve">Modelo del </w:t>
      </w:r>
      <w:r w:rsidR="007E522F">
        <w:rPr>
          <w:rFonts w:eastAsiaTheme="minorEastAsia"/>
          <w:b/>
          <w:bCs/>
          <w:sz w:val="24"/>
          <w:szCs w:val="24"/>
        </w:rPr>
        <w:t>C</w:t>
      </w:r>
      <w:r w:rsidRPr="29391B7D">
        <w:rPr>
          <w:rFonts w:eastAsiaTheme="minorEastAsia"/>
          <w:b/>
          <w:bCs/>
          <w:sz w:val="24"/>
          <w:szCs w:val="24"/>
        </w:rPr>
        <w:t xml:space="preserve">osto: </w:t>
      </w:r>
      <w:r w:rsidRPr="2AE0B9A7">
        <w:rPr>
          <w:rFonts w:eastAsiaTheme="minorEastAsia"/>
          <w:sz w:val="24"/>
          <w:szCs w:val="24"/>
        </w:rPr>
        <w:t>Después del reconocimiento inicial, una entidad que opte por el modelo del costo medirá todas sus propiedades de inversión de acuerdo con los requerimientos de la NIC 16 para ese modelo</w:t>
      </w:r>
      <w:r w:rsidRPr="001C4DF2">
        <w:rPr>
          <w:rFonts w:eastAsiaTheme="minorEastAsia"/>
          <w:sz w:val="24"/>
          <w:szCs w:val="24"/>
        </w:rPr>
        <w:t>.</w:t>
      </w:r>
    </w:p>
    <w:p w14:paraId="72E92C4F" w14:textId="6B9F6DEC" w:rsidR="47F11FBD" w:rsidRPr="00370AE3" w:rsidRDefault="744C1B2E" w:rsidP="00370AE3">
      <w:pPr>
        <w:pStyle w:val="Prrafodelista"/>
        <w:spacing w:after="240" w:line="240" w:lineRule="auto"/>
        <w:ind w:left="426"/>
        <w:contextualSpacing w:val="0"/>
        <w:jc w:val="both"/>
        <w:rPr>
          <w:rFonts w:eastAsiaTheme="minorEastAsia"/>
          <w:sz w:val="24"/>
          <w:szCs w:val="24"/>
        </w:rPr>
      </w:pPr>
      <w:r w:rsidRPr="00370AE3">
        <w:rPr>
          <w:rFonts w:eastAsiaTheme="minorEastAsia"/>
          <w:sz w:val="24"/>
          <w:szCs w:val="24"/>
        </w:rPr>
        <w:t xml:space="preserve">En cambio, la resolución N° 3, </w:t>
      </w:r>
      <w:r w:rsidR="5B496C27" w:rsidRPr="00370AE3">
        <w:rPr>
          <w:rFonts w:eastAsiaTheme="minorEastAsia"/>
          <w:sz w:val="24"/>
          <w:szCs w:val="24"/>
        </w:rPr>
        <w:t>establece que Una municipalidad medirá todas sus propiedades de inversión al valor razonable en cada fecha de presentación.</w:t>
      </w:r>
    </w:p>
    <w:p w14:paraId="5C8F2039" w14:textId="37AD2440" w:rsidR="11AC7AD5" w:rsidRPr="00370AE3" w:rsidRDefault="5B496C27" w:rsidP="00370AE3">
      <w:pPr>
        <w:pStyle w:val="Prrafodelista"/>
        <w:spacing w:after="240" w:line="240" w:lineRule="auto"/>
        <w:ind w:left="426"/>
        <w:contextualSpacing w:val="0"/>
        <w:jc w:val="both"/>
        <w:rPr>
          <w:rFonts w:eastAsiaTheme="minorEastAsia"/>
          <w:sz w:val="24"/>
          <w:szCs w:val="24"/>
        </w:rPr>
      </w:pPr>
      <w:r w:rsidRPr="00370AE3">
        <w:rPr>
          <w:rFonts w:eastAsiaTheme="minorEastAsia"/>
          <w:sz w:val="24"/>
          <w:szCs w:val="24"/>
        </w:rPr>
        <w:lastRenderedPageBreak/>
        <w:t>Las pérdidas o ganancias derivadas de un cambio en el valor razonable de una propiedad de inversión se incluirán en el resultado del periodo en que surjan.</w:t>
      </w:r>
    </w:p>
    <w:p w14:paraId="6A4A7A7E" w14:textId="26E7C07A" w:rsidR="64AC8142" w:rsidRPr="00370AE3" w:rsidRDefault="32AE7893" w:rsidP="00370AE3">
      <w:pPr>
        <w:pStyle w:val="Prrafodelista"/>
        <w:spacing w:after="240" w:line="240" w:lineRule="auto"/>
        <w:ind w:left="426"/>
        <w:contextualSpacing w:val="0"/>
        <w:jc w:val="both"/>
        <w:rPr>
          <w:rFonts w:eastAsiaTheme="minorEastAsia"/>
          <w:sz w:val="24"/>
          <w:szCs w:val="24"/>
        </w:rPr>
      </w:pPr>
      <w:r w:rsidRPr="00370AE3">
        <w:rPr>
          <w:rFonts w:eastAsiaTheme="minorEastAsia"/>
          <w:sz w:val="24"/>
          <w:szCs w:val="24"/>
        </w:rPr>
        <w:t xml:space="preserve">Para efectos de la aplicación de esta norma, el valor razonable de una propiedad de inversión corresponderá a su avalúo fiscal vigente o al valor asignado a través de una tasación comercial, si dispone de ella. Una </w:t>
      </w:r>
      <w:r w:rsidR="008A0933">
        <w:rPr>
          <w:rFonts w:eastAsiaTheme="minorEastAsia"/>
          <w:sz w:val="24"/>
          <w:szCs w:val="24"/>
        </w:rPr>
        <w:t>entidad</w:t>
      </w:r>
      <w:r w:rsidRPr="00370AE3">
        <w:rPr>
          <w:rFonts w:eastAsiaTheme="minorEastAsia"/>
          <w:sz w:val="24"/>
          <w:szCs w:val="24"/>
        </w:rPr>
        <w:t xml:space="preserve"> que utiliza el avalúo fiscal podrá posteriormente utilizar la tasación comercial, pero no en caso contrario.</w:t>
      </w:r>
    </w:p>
    <w:p w14:paraId="4DF8CA1F" w14:textId="2A8164D7" w:rsidR="0FC4AFCF" w:rsidRDefault="0FC4AFCF" w:rsidP="00370AE3">
      <w:pPr>
        <w:pStyle w:val="paragraph"/>
        <w:spacing w:after="240"/>
        <w:ind w:left="426"/>
        <w:jc w:val="both"/>
        <w:rPr>
          <w:rFonts w:asciiTheme="minorHAnsi" w:eastAsiaTheme="minorEastAsia" w:hAnsiTheme="minorHAnsi" w:cstheme="minorBidi"/>
          <w:lang w:eastAsia="en-US"/>
        </w:rPr>
      </w:pPr>
      <w:r w:rsidRPr="75DBE253">
        <w:rPr>
          <w:rFonts w:asciiTheme="minorHAnsi" w:eastAsiaTheme="minorEastAsia" w:hAnsiTheme="minorHAnsi" w:cstheme="minorBidi"/>
          <w:lang w:eastAsia="en-US"/>
        </w:rPr>
        <w:t xml:space="preserve">Por lo descrito anteriormente, deberán efectuar un ajuste de primera adopción para valorizar en concordancia con los numerales </w:t>
      </w:r>
      <w:r w:rsidR="6B809581" w:rsidRPr="75DBE253">
        <w:rPr>
          <w:rFonts w:asciiTheme="minorHAnsi" w:eastAsiaTheme="minorEastAsia" w:hAnsiTheme="minorHAnsi" w:cstheme="minorBidi"/>
          <w:lang w:eastAsia="en-US"/>
        </w:rPr>
        <w:t>11</w:t>
      </w:r>
      <w:r w:rsidRPr="75DBE253">
        <w:rPr>
          <w:rFonts w:asciiTheme="minorHAnsi" w:eastAsiaTheme="minorEastAsia" w:hAnsiTheme="minorHAnsi" w:cstheme="minorBidi"/>
          <w:lang w:eastAsia="en-US"/>
        </w:rPr>
        <w:t xml:space="preserve"> al </w:t>
      </w:r>
      <w:r w:rsidR="3FA41811" w:rsidRPr="75DBE253">
        <w:rPr>
          <w:rFonts w:asciiTheme="minorHAnsi" w:eastAsiaTheme="minorEastAsia" w:hAnsiTheme="minorHAnsi" w:cstheme="minorBidi"/>
          <w:lang w:eastAsia="en-US"/>
        </w:rPr>
        <w:t>13</w:t>
      </w:r>
      <w:r w:rsidRPr="75DBE253">
        <w:rPr>
          <w:rFonts w:asciiTheme="minorHAnsi" w:eastAsiaTheme="minorEastAsia" w:hAnsiTheme="minorHAnsi" w:cstheme="minorBidi"/>
          <w:lang w:eastAsia="en-US"/>
        </w:rPr>
        <w:t xml:space="preserve"> </w:t>
      </w:r>
      <w:r w:rsidR="2749E3D1" w:rsidRPr="75DBE253">
        <w:rPr>
          <w:rFonts w:asciiTheme="minorHAnsi" w:eastAsiaTheme="minorEastAsia" w:hAnsiTheme="minorHAnsi" w:cstheme="minorBidi"/>
          <w:lang w:eastAsia="en-US"/>
        </w:rPr>
        <w:t xml:space="preserve">de esta norma contenida en </w:t>
      </w:r>
      <w:r w:rsidRPr="75DBE253">
        <w:rPr>
          <w:rFonts w:asciiTheme="minorHAnsi" w:eastAsiaTheme="minorEastAsia" w:hAnsiTheme="minorHAnsi" w:cstheme="minorBidi"/>
          <w:lang w:eastAsia="en-US"/>
        </w:rPr>
        <w:t xml:space="preserve">la resolución N° </w:t>
      </w:r>
      <w:r w:rsidR="0AE4D967" w:rsidRPr="75DBE253">
        <w:rPr>
          <w:rFonts w:asciiTheme="minorHAnsi" w:eastAsiaTheme="minorEastAsia" w:hAnsiTheme="minorHAnsi" w:cstheme="minorBidi"/>
          <w:lang w:eastAsia="en-US"/>
        </w:rPr>
        <w:t>3</w:t>
      </w:r>
      <w:r w:rsidRPr="75DBE253">
        <w:rPr>
          <w:rFonts w:asciiTheme="minorHAnsi" w:eastAsiaTheme="minorEastAsia" w:hAnsiTheme="minorHAnsi" w:cstheme="minorBidi"/>
          <w:lang w:eastAsia="en-US"/>
        </w:rPr>
        <w:t xml:space="preserve">. </w:t>
      </w:r>
    </w:p>
    <w:p w14:paraId="06FB7657" w14:textId="16FB28BE" w:rsidR="0FC4AFCF" w:rsidRDefault="0FC4AFCF" w:rsidP="0046706F">
      <w:pPr>
        <w:pStyle w:val="paragraph"/>
        <w:numPr>
          <w:ilvl w:val="0"/>
          <w:numId w:val="21"/>
        </w:numPr>
        <w:spacing w:after="240"/>
        <w:ind w:left="1134" w:hanging="283"/>
        <w:jc w:val="both"/>
        <w:rPr>
          <w:rFonts w:asciiTheme="minorHAnsi" w:eastAsiaTheme="minorEastAsia" w:hAnsiTheme="minorHAnsi" w:cstheme="minorBidi"/>
          <w:lang w:eastAsia="en-US"/>
        </w:rPr>
      </w:pPr>
      <w:r w:rsidRPr="75DBE253">
        <w:rPr>
          <w:rFonts w:asciiTheme="minorHAnsi" w:eastAsiaTheme="minorEastAsia" w:hAnsiTheme="minorHAnsi" w:cstheme="minorBidi"/>
          <w:lang w:eastAsia="en-US"/>
        </w:rPr>
        <w:t xml:space="preserve">Que el valor libro sea inferior </w:t>
      </w:r>
      <w:r w:rsidR="332C91DB" w:rsidRPr="75DBE253">
        <w:rPr>
          <w:rFonts w:asciiTheme="minorHAnsi" w:eastAsiaTheme="minorEastAsia" w:hAnsiTheme="minorHAnsi" w:cstheme="minorBidi"/>
          <w:lang w:eastAsia="en-US"/>
        </w:rPr>
        <w:t>a</w:t>
      </w:r>
      <w:r w:rsidRPr="75DBE253">
        <w:rPr>
          <w:rFonts w:asciiTheme="minorHAnsi" w:eastAsiaTheme="minorEastAsia" w:hAnsiTheme="minorHAnsi" w:cstheme="minorBidi"/>
          <w:lang w:eastAsia="en-US"/>
        </w:rPr>
        <w:t>l avalúo fiscal o tasación comercial</w:t>
      </w:r>
      <w:r w:rsidR="00CD5D29">
        <w:rPr>
          <w:rFonts w:asciiTheme="minorHAnsi" w:eastAsiaTheme="minorEastAsia" w:hAnsiTheme="minorHAnsi" w:cstheme="minorBidi"/>
          <w:lang w:eastAsia="en-US"/>
        </w:rPr>
        <w:t>,</w:t>
      </w:r>
      <w:r w:rsidRPr="75DBE253">
        <w:rPr>
          <w:rFonts w:asciiTheme="minorHAnsi" w:eastAsiaTheme="minorEastAsia" w:hAnsiTheme="minorHAnsi" w:cstheme="minorBidi"/>
          <w:lang w:eastAsia="en-US"/>
        </w:rPr>
        <w:t xml:space="preserve"> deberá realizar el siguiente ajuste</w:t>
      </w:r>
      <w:r w:rsidR="00370AE3">
        <w:rPr>
          <w:rFonts w:asciiTheme="minorHAnsi" w:eastAsiaTheme="minorEastAsia" w:hAnsiTheme="minorHAnsi" w:cstheme="minorBidi"/>
          <w:lang w:eastAsia="en-US"/>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370AE3" w14:paraId="5F6173BF" w14:textId="77777777" w:rsidTr="00390E1D">
        <w:trPr>
          <w:trHeight w:val="419"/>
        </w:trPr>
        <w:tc>
          <w:tcPr>
            <w:tcW w:w="5244" w:type="dxa"/>
            <w:vAlign w:val="center"/>
          </w:tcPr>
          <w:p w14:paraId="0155929D"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4AE65286"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00F8AF15"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Haber</w:t>
            </w:r>
          </w:p>
        </w:tc>
      </w:tr>
      <w:tr w:rsidR="00370AE3" w14:paraId="566786A6" w14:textId="77777777" w:rsidTr="00390E1D">
        <w:tc>
          <w:tcPr>
            <w:tcW w:w="5244" w:type="dxa"/>
          </w:tcPr>
          <w:p w14:paraId="38A24C4B" w14:textId="73D06FF1" w:rsidR="00370AE3" w:rsidRDefault="00370AE3" w:rsidP="00390E1D">
            <w:pPr>
              <w:pStyle w:val="Prrafodelista"/>
              <w:spacing w:after="240" w:line="240" w:lineRule="auto"/>
              <w:ind w:left="0"/>
              <w:contextualSpacing w:val="0"/>
              <w:jc w:val="both"/>
              <w:rPr>
                <w:sz w:val="24"/>
                <w:szCs w:val="24"/>
              </w:rPr>
            </w:pPr>
            <w:r>
              <w:rPr>
                <w:sz w:val="24"/>
                <w:szCs w:val="24"/>
              </w:rPr>
              <w:t xml:space="preserve">Depreciación Acumulada de </w:t>
            </w:r>
            <w:r w:rsidRPr="75DBE253">
              <w:rPr>
                <w:sz w:val="24"/>
                <w:szCs w:val="24"/>
              </w:rPr>
              <w:t>Propiedades de Inversión</w:t>
            </w:r>
          </w:p>
        </w:tc>
        <w:tc>
          <w:tcPr>
            <w:tcW w:w="1560" w:type="dxa"/>
          </w:tcPr>
          <w:p w14:paraId="45559962"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FEA3105" w14:textId="77777777" w:rsidR="00370AE3" w:rsidRDefault="00370AE3" w:rsidP="00390E1D">
            <w:pPr>
              <w:pStyle w:val="Prrafodelista"/>
              <w:spacing w:after="240" w:line="240" w:lineRule="auto"/>
              <w:ind w:left="0"/>
              <w:contextualSpacing w:val="0"/>
              <w:jc w:val="both"/>
              <w:rPr>
                <w:sz w:val="24"/>
                <w:szCs w:val="24"/>
              </w:rPr>
            </w:pPr>
          </w:p>
        </w:tc>
      </w:tr>
      <w:tr w:rsidR="00370AE3" w14:paraId="42EC90D2" w14:textId="77777777" w:rsidTr="00390E1D">
        <w:tc>
          <w:tcPr>
            <w:tcW w:w="5244" w:type="dxa"/>
          </w:tcPr>
          <w:p w14:paraId="5CA575A1" w14:textId="66655F3E" w:rsidR="00370AE3" w:rsidRDefault="00370AE3" w:rsidP="00390E1D">
            <w:pPr>
              <w:pStyle w:val="Prrafodelista"/>
              <w:spacing w:after="240" w:line="240" w:lineRule="auto"/>
              <w:ind w:left="0"/>
              <w:contextualSpacing w:val="0"/>
              <w:jc w:val="both"/>
              <w:rPr>
                <w:sz w:val="24"/>
                <w:szCs w:val="24"/>
              </w:rPr>
            </w:pPr>
            <w:r>
              <w:rPr>
                <w:sz w:val="24"/>
                <w:szCs w:val="24"/>
              </w:rPr>
              <w:t xml:space="preserve">Deterioro Acumulado de </w:t>
            </w:r>
            <w:r w:rsidRPr="75DBE253">
              <w:rPr>
                <w:sz w:val="24"/>
                <w:szCs w:val="24"/>
              </w:rPr>
              <w:t>Propiedades de Inversión</w:t>
            </w:r>
          </w:p>
        </w:tc>
        <w:tc>
          <w:tcPr>
            <w:tcW w:w="1560" w:type="dxa"/>
          </w:tcPr>
          <w:p w14:paraId="529E8DD5"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27B4173F" w14:textId="77777777" w:rsidR="00370AE3" w:rsidRDefault="00370AE3" w:rsidP="00390E1D">
            <w:pPr>
              <w:pStyle w:val="Prrafodelista"/>
              <w:spacing w:after="240" w:line="240" w:lineRule="auto"/>
              <w:ind w:left="0"/>
              <w:contextualSpacing w:val="0"/>
              <w:jc w:val="both"/>
              <w:rPr>
                <w:sz w:val="24"/>
                <w:szCs w:val="24"/>
              </w:rPr>
            </w:pPr>
          </w:p>
        </w:tc>
      </w:tr>
      <w:tr w:rsidR="00370AE3" w14:paraId="452AB999" w14:textId="77777777" w:rsidTr="00390E1D">
        <w:tc>
          <w:tcPr>
            <w:tcW w:w="5244" w:type="dxa"/>
          </w:tcPr>
          <w:p w14:paraId="087CA654" w14:textId="03AF7074" w:rsidR="00370AE3" w:rsidRDefault="00370AE3" w:rsidP="00390E1D">
            <w:pPr>
              <w:pStyle w:val="Prrafodelista"/>
              <w:spacing w:after="240" w:line="240" w:lineRule="auto"/>
              <w:ind w:left="0"/>
              <w:contextualSpacing w:val="0"/>
              <w:jc w:val="both"/>
              <w:rPr>
                <w:sz w:val="24"/>
                <w:szCs w:val="24"/>
              </w:rPr>
            </w:pPr>
            <w:r w:rsidRPr="75DBE253">
              <w:rPr>
                <w:sz w:val="24"/>
                <w:szCs w:val="24"/>
              </w:rPr>
              <w:t>Propiedades de Inversión</w:t>
            </w:r>
          </w:p>
        </w:tc>
        <w:tc>
          <w:tcPr>
            <w:tcW w:w="1560" w:type="dxa"/>
          </w:tcPr>
          <w:p w14:paraId="3105966B"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E685FA9" w14:textId="77777777" w:rsidR="00370AE3" w:rsidRDefault="00370AE3" w:rsidP="00390E1D">
            <w:pPr>
              <w:pStyle w:val="Prrafodelista"/>
              <w:spacing w:after="240" w:line="240" w:lineRule="auto"/>
              <w:ind w:left="0"/>
              <w:contextualSpacing w:val="0"/>
              <w:jc w:val="both"/>
              <w:rPr>
                <w:sz w:val="24"/>
                <w:szCs w:val="24"/>
              </w:rPr>
            </w:pPr>
          </w:p>
        </w:tc>
      </w:tr>
      <w:tr w:rsidR="00370AE3" w14:paraId="471F7CCE" w14:textId="77777777" w:rsidTr="00390E1D">
        <w:tc>
          <w:tcPr>
            <w:tcW w:w="5244" w:type="dxa"/>
          </w:tcPr>
          <w:p w14:paraId="131F0F4E" w14:textId="77777777" w:rsidR="00370AE3" w:rsidRPr="007A37B7" w:rsidRDefault="00370AE3"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299AEC51" w14:textId="77777777" w:rsidR="00370AE3" w:rsidRDefault="00370AE3" w:rsidP="00390E1D">
            <w:pPr>
              <w:pStyle w:val="Prrafodelista"/>
              <w:spacing w:after="240" w:line="240" w:lineRule="auto"/>
              <w:ind w:left="0"/>
              <w:contextualSpacing w:val="0"/>
              <w:jc w:val="both"/>
              <w:rPr>
                <w:sz w:val="24"/>
                <w:szCs w:val="24"/>
              </w:rPr>
            </w:pPr>
          </w:p>
        </w:tc>
        <w:tc>
          <w:tcPr>
            <w:tcW w:w="1417" w:type="dxa"/>
          </w:tcPr>
          <w:p w14:paraId="3768B61E"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r>
    </w:tbl>
    <w:p w14:paraId="6ED03A02" w14:textId="3C56C3C9" w:rsidR="511AEFFF" w:rsidRDefault="511AEFFF" w:rsidP="0046706F">
      <w:pPr>
        <w:pStyle w:val="paragraph"/>
        <w:numPr>
          <w:ilvl w:val="0"/>
          <w:numId w:val="21"/>
        </w:numPr>
        <w:spacing w:after="240"/>
        <w:ind w:left="1134" w:hanging="283"/>
        <w:jc w:val="both"/>
        <w:rPr>
          <w:rFonts w:asciiTheme="minorHAnsi" w:eastAsiaTheme="minorEastAsia" w:hAnsiTheme="minorHAnsi" w:cstheme="minorBidi"/>
          <w:lang w:eastAsia="en-US"/>
        </w:rPr>
      </w:pPr>
      <w:r w:rsidRPr="75DBE253">
        <w:rPr>
          <w:rFonts w:asciiTheme="minorHAnsi" w:eastAsiaTheme="minorEastAsia" w:hAnsiTheme="minorHAnsi" w:cstheme="minorBidi"/>
          <w:lang w:eastAsia="en-US"/>
        </w:rPr>
        <w:t>Que el valor libro exceda al avalúo fiscal o tasación comercial</w:t>
      </w:r>
      <w:r w:rsidR="00CD5D29">
        <w:rPr>
          <w:rFonts w:asciiTheme="minorHAnsi" w:eastAsiaTheme="minorEastAsia" w:hAnsiTheme="minorHAnsi" w:cstheme="minorBidi"/>
          <w:lang w:eastAsia="en-US"/>
        </w:rPr>
        <w:t>,</w:t>
      </w:r>
      <w:r w:rsidRPr="75DBE253">
        <w:rPr>
          <w:rFonts w:asciiTheme="minorHAnsi" w:eastAsiaTheme="minorEastAsia" w:hAnsiTheme="minorHAnsi" w:cstheme="minorBidi"/>
          <w:lang w:eastAsia="en-US"/>
        </w:rPr>
        <w:t xml:space="preserve"> deberá realizar el siguiente ajuste:</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370AE3" w14:paraId="2FA5E9D5" w14:textId="77777777" w:rsidTr="00390E1D">
        <w:trPr>
          <w:trHeight w:val="419"/>
        </w:trPr>
        <w:tc>
          <w:tcPr>
            <w:tcW w:w="5244" w:type="dxa"/>
            <w:vAlign w:val="center"/>
          </w:tcPr>
          <w:p w14:paraId="6C288AB8"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6A5EAC47"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4D040E50" w14:textId="77777777" w:rsidR="00370AE3" w:rsidRPr="00F36BAA" w:rsidRDefault="00370AE3" w:rsidP="00390E1D">
            <w:pPr>
              <w:pStyle w:val="Prrafodelista"/>
              <w:spacing w:after="240" w:line="240" w:lineRule="auto"/>
              <w:ind w:left="0"/>
              <w:contextualSpacing w:val="0"/>
              <w:rPr>
                <w:b/>
                <w:bCs/>
                <w:sz w:val="24"/>
                <w:szCs w:val="24"/>
              </w:rPr>
            </w:pPr>
            <w:r w:rsidRPr="00F36BAA">
              <w:rPr>
                <w:b/>
                <w:bCs/>
                <w:sz w:val="24"/>
                <w:szCs w:val="24"/>
              </w:rPr>
              <w:t>Haber</w:t>
            </w:r>
          </w:p>
        </w:tc>
      </w:tr>
      <w:tr w:rsidR="00370AE3" w14:paraId="71B92A28" w14:textId="77777777" w:rsidTr="00390E1D">
        <w:tc>
          <w:tcPr>
            <w:tcW w:w="5244" w:type="dxa"/>
          </w:tcPr>
          <w:p w14:paraId="0B0850E5" w14:textId="77777777" w:rsidR="00370AE3" w:rsidRDefault="00370AE3" w:rsidP="00390E1D">
            <w:pPr>
              <w:pStyle w:val="Prrafodelista"/>
              <w:spacing w:after="240" w:line="240" w:lineRule="auto"/>
              <w:ind w:left="0"/>
              <w:contextualSpacing w:val="0"/>
              <w:jc w:val="both"/>
              <w:rPr>
                <w:sz w:val="24"/>
                <w:szCs w:val="24"/>
              </w:rPr>
            </w:pPr>
            <w:r>
              <w:rPr>
                <w:sz w:val="24"/>
                <w:szCs w:val="24"/>
              </w:rPr>
              <w:t xml:space="preserve">Depreciación Acumulada de </w:t>
            </w:r>
            <w:r w:rsidRPr="75DBE253">
              <w:rPr>
                <w:sz w:val="24"/>
                <w:szCs w:val="24"/>
              </w:rPr>
              <w:t>Propiedades de Inversión</w:t>
            </w:r>
          </w:p>
        </w:tc>
        <w:tc>
          <w:tcPr>
            <w:tcW w:w="1560" w:type="dxa"/>
          </w:tcPr>
          <w:p w14:paraId="591423BA"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4AB7BCC" w14:textId="77777777" w:rsidR="00370AE3" w:rsidRDefault="00370AE3" w:rsidP="00390E1D">
            <w:pPr>
              <w:pStyle w:val="Prrafodelista"/>
              <w:spacing w:after="240" w:line="240" w:lineRule="auto"/>
              <w:ind w:left="0"/>
              <w:contextualSpacing w:val="0"/>
              <w:jc w:val="both"/>
              <w:rPr>
                <w:sz w:val="24"/>
                <w:szCs w:val="24"/>
              </w:rPr>
            </w:pPr>
          </w:p>
        </w:tc>
      </w:tr>
      <w:tr w:rsidR="00370AE3" w14:paraId="4894E649" w14:textId="77777777" w:rsidTr="00390E1D">
        <w:tc>
          <w:tcPr>
            <w:tcW w:w="5244" w:type="dxa"/>
          </w:tcPr>
          <w:p w14:paraId="679333D8" w14:textId="77777777" w:rsidR="00370AE3" w:rsidRDefault="00370AE3" w:rsidP="00390E1D">
            <w:pPr>
              <w:pStyle w:val="Prrafodelista"/>
              <w:spacing w:after="240" w:line="240" w:lineRule="auto"/>
              <w:ind w:left="0"/>
              <w:contextualSpacing w:val="0"/>
              <w:jc w:val="both"/>
              <w:rPr>
                <w:sz w:val="24"/>
                <w:szCs w:val="24"/>
              </w:rPr>
            </w:pPr>
            <w:r>
              <w:rPr>
                <w:sz w:val="24"/>
                <w:szCs w:val="24"/>
              </w:rPr>
              <w:t xml:space="preserve">Deterioro Acumulado de </w:t>
            </w:r>
            <w:r w:rsidRPr="75DBE253">
              <w:rPr>
                <w:sz w:val="24"/>
                <w:szCs w:val="24"/>
              </w:rPr>
              <w:t>Propiedades de Inversión</w:t>
            </w:r>
          </w:p>
        </w:tc>
        <w:tc>
          <w:tcPr>
            <w:tcW w:w="1560" w:type="dxa"/>
          </w:tcPr>
          <w:p w14:paraId="1538D44A"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4034E729" w14:textId="77777777" w:rsidR="00370AE3" w:rsidRDefault="00370AE3" w:rsidP="00390E1D">
            <w:pPr>
              <w:pStyle w:val="Prrafodelista"/>
              <w:spacing w:after="240" w:line="240" w:lineRule="auto"/>
              <w:ind w:left="0"/>
              <w:contextualSpacing w:val="0"/>
              <w:jc w:val="both"/>
              <w:rPr>
                <w:sz w:val="24"/>
                <w:szCs w:val="24"/>
              </w:rPr>
            </w:pPr>
          </w:p>
        </w:tc>
      </w:tr>
      <w:tr w:rsidR="00370AE3" w14:paraId="508B1236" w14:textId="77777777" w:rsidTr="00390E1D">
        <w:tc>
          <w:tcPr>
            <w:tcW w:w="5244" w:type="dxa"/>
          </w:tcPr>
          <w:p w14:paraId="135368EC" w14:textId="701B8EEF" w:rsidR="00370AE3" w:rsidRDefault="00A867B0"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01ECD684" w14:textId="5B5BDCBD" w:rsidR="00370AE3" w:rsidRDefault="00A867B0"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75EE42F1" w14:textId="770A25DF" w:rsidR="00370AE3" w:rsidRDefault="00370AE3" w:rsidP="00390E1D">
            <w:pPr>
              <w:pStyle w:val="Prrafodelista"/>
              <w:spacing w:after="240" w:line="240" w:lineRule="auto"/>
              <w:ind w:left="0"/>
              <w:contextualSpacing w:val="0"/>
              <w:jc w:val="both"/>
              <w:rPr>
                <w:sz w:val="24"/>
                <w:szCs w:val="24"/>
              </w:rPr>
            </w:pPr>
          </w:p>
        </w:tc>
      </w:tr>
      <w:tr w:rsidR="00370AE3" w14:paraId="53175E36" w14:textId="77777777" w:rsidTr="00390E1D">
        <w:tc>
          <w:tcPr>
            <w:tcW w:w="5244" w:type="dxa"/>
          </w:tcPr>
          <w:p w14:paraId="0246795D" w14:textId="4E758988" w:rsidR="00370AE3" w:rsidRPr="007A37B7" w:rsidRDefault="00A867B0" w:rsidP="00390E1D">
            <w:pPr>
              <w:pStyle w:val="Prrafodelista"/>
              <w:spacing w:after="240" w:line="240" w:lineRule="auto"/>
              <w:ind w:left="0"/>
              <w:contextualSpacing w:val="0"/>
              <w:jc w:val="both"/>
              <w:rPr>
                <w:sz w:val="24"/>
                <w:szCs w:val="24"/>
              </w:rPr>
            </w:pPr>
            <w:r>
              <w:rPr>
                <w:sz w:val="24"/>
                <w:szCs w:val="24"/>
              </w:rPr>
              <w:t>Propiedades de Inversión</w:t>
            </w:r>
          </w:p>
        </w:tc>
        <w:tc>
          <w:tcPr>
            <w:tcW w:w="1560" w:type="dxa"/>
          </w:tcPr>
          <w:p w14:paraId="64AA8CCC" w14:textId="77777777" w:rsidR="00370AE3" w:rsidRDefault="00370AE3" w:rsidP="00390E1D">
            <w:pPr>
              <w:pStyle w:val="Prrafodelista"/>
              <w:spacing w:after="240" w:line="240" w:lineRule="auto"/>
              <w:ind w:left="0"/>
              <w:contextualSpacing w:val="0"/>
              <w:jc w:val="both"/>
              <w:rPr>
                <w:sz w:val="24"/>
                <w:szCs w:val="24"/>
              </w:rPr>
            </w:pPr>
          </w:p>
        </w:tc>
        <w:tc>
          <w:tcPr>
            <w:tcW w:w="1417" w:type="dxa"/>
          </w:tcPr>
          <w:p w14:paraId="7DE847CC" w14:textId="77777777" w:rsidR="00370AE3" w:rsidRDefault="00370AE3" w:rsidP="00390E1D">
            <w:pPr>
              <w:pStyle w:val="Prrafodelista"/>
              <w:spacing w:after="240" w:line="240" w:lineRule="auto"/>
              <w:ind w:left="0"/>
              <w:contextualSpacing w:val="0"/>
              <w:jc w:val="both"/>
              <w:rPr>
                <w:sz w:val="24"/>
                <w:szCs w:val="24"/>
              </w:rPr>
            </w:pPr>
            <w:r>
              <w:rPr>
                <w:sz w:val="24"/>
                <w:szCs w:val="24"/>
              </w:rPr>
              <w:t>XXX</w:t>
            </w:r>
          </w:p>
        </w:tc>
      </w:tr>
    </w:tbl>
    <w:p w14:paraId="6F2EB837" w14:textId="77777777" w:rsidR="00370AE3" w:rsidRDefault="00370AE3" w:rsidP="00370AE3">
      <w:pPr>
        <w:pStyle w:val="paragraph"/>
        <w:spacing w:after="240"/>
        <w:jc w:val="both"/>
        <w:rPr>
          <w:rFonts w:asciiTheme="minorHAnsi" w:eastAsiaTheme="minorEastAsia" w:hAnsiTheme="minorHAnsi" w:cstheme="minorBidi"/>
          <w:lang w:eastAsia="en-US"/>
        </w:rPr>
      </w:pPr>
    </w:p>
    <w:p w14:paraId="2A85DAD3" w14:textId="77777777" w:rsidR="00370AE3" w:rsidRDefault="00370AE3" w:rsidP="00370AE3">
      <w:pPr>
        <w:pStyle w:val="paragraph"/>
        <w:spacing w:after="240"/>
        <w:jc w:val="both"/>
        <w:rPr>
          <w:rFonts w:asciiTheme="minorHAnsi" w:eastAsiaTheme="minorEastAsia" w:hAnsiTheme="minorHAnsi" w:cstheme="minorBidi"/>
          <w:lang w:eastAsia="en-US"/>
        </w:rPr>
      </w:pPr>
    </w:p>
    <w:p w14:paraId="65C07939" w14:textId="04268405" w:rsidR="6A97F0A6" w:rsidRDefault="6A97F0A6" w:rsidP="3DC2CC9A">
      <w:pPr>
        <w:spacing w:after="240"/>
        <w:jc w:val="both"/>
        <w:rPr>
          <w:rFonts w:eastAsiaTheme="minorEastAsia"/>
        </w:rPr>
      </w:pPr>
    </w:p>
    <w:p w14:paraId="316948A1" w14:textId="362173A8" w:rsidR="51840F3A" w:rsidRDefault="51840F3A" w:rsidP="0DEE0E71">
      <w:pPr>
        <w:pStyle w:val="paragraph"/>
        <w:spacing w:before="0" w:beforeAutospacing="0" w:after="0" w:afterAutospacing="0"/>
        <w:ind w:left="720"/>
        <w:jc w:val="both"/>
        <w:rPr>
          <w:rFonts w:asciiTheme="minorHAnsi" w:eastAsiaTheme="minorEastAsia" w:hAnsiTheme="minorHAnsi" w:cstheme="minorBidi"/>
          <w:lang w:eastAsia="en-US"/>
        </w:rPr>
      </w:pPr>
    </w:p>
    <w:p w14:paraId="0C594BA5" w14:textId="1432766D" w:rsidR="51840F3A" w:rsidRPr="00BE6231" w:rsidRDefault="022042AB" w:rsidP="00BE6231">
      <w:pPr>
        <w:pStyle w:val="Ttulo2"/>
        <w:spacing w:before="0"/>
        <w:rPr>
          <w:rFonts w:asciiTheme="minorHAnsi" w:hAnsiTheme="minorHAnsi" w:cstheme="minorHAnsi"/>
          <w:color w:val="1B1F49"/>
          <w:sz w:val="36"/>
          <w:szCs w:val="36"/>
        </w:rPr>
      </w:pPr>
      <w:bookmarkStart w:id="11" w:name="_Toc224657228"/>
      <w:r w:rsidRPr="00BE6231">
        <w:rPr>
          <w:rFonts w:asciiTheme="minorHAnsi" w:hAnsiTheme="minorHAnsi" w:cstheme="minorHAnsi"/>
          <w:color w:val="1B1F49"/>
          <w:sz w:val="36"/>
          <w:szCs w:val="36"/>
        </w:rPr>
        <w:lastRenderedPageBreak/>
        <w:t>Impuestos</w:t>
      </w:r>
      <w:r w:rsidR="0DF5F4E8" w:rsidRPr="00BE6231">
        <w:rPr>
          <w:rFonts w:asciiTheme="minorHAnsi" w:hAnsiTheme="minorHAnsi" w:cstheme="minorHAnsi"/>
          <w:color w:val="1B1F49"/>
          <w:sz w:val="36"/>
          <w:szCs w:val="36"/>
        </w:rPr>
        <w:t xml:space="preserve"> a las </w:t>
      </w:r>
      <w:r w:rsidR="00B83959">
        <w:rPr>
          <w:rFonts w:asciiTheme="minorHAnsi" w:hAnsiTheme="minorHAnsi" w:cstheme="minorHAnsi"/>
          <w:color w:val="1B1F49"/>
          <w:sz w:val="36"/>
          <w:szCs w:val="36"/>
        </w:rPr>
        <w:t>G</w:t>
      </w:r>
      <w:r w:rsidR="00CAC7FD" w:rsidRPr="00BE6231">
        <w:rPr>
          <w:rFonts w:asciiTheme="minorHAnsi" w:hAnsiTheme="minorHAnsi" w:cstheme="minorHAnsi"/>
          <w:color w:val="1B1F49"/>
          <w:sz w:val="36"/>
          <w:szCs w:val="36"/>
        </w:rPr>
        <w:t>anancias</w:t>
      </w:r>
      <w:bookmarkEnd w:id="11"/>
      <w:r w:rsidR="00CAC7FD" w:rsidRPr="00BE6231">
        <w:rPr>
          <w:rFonts w:asciiTheme="minorHAnsi" w:hAnsiTheme="minorHAnsi" w:cstheme="minorHAnsi"/>
          <w:color w:val="1B1F49"/>
          <w:sz w:val="36"/>
          <w:szCs w:val="36"/>
        </w:rPr>
        <w:t xml:space="preserve"> </w:t>
      </w:r>
    </w:p>
    <w:p w14:paraId="636582BD" w14:textId="77777777" w:rsidR="00BE6231" w:rsidRPr="00BE6231" w:rsidRDefault="00BE6231" w:rsidP="00BE6231"/>
    <w:p w14:paraId="545285CF" w14:textId="3B0A20D0" w:rsidR="00E12D0D" w:rsidRPr="00E12D0D" w:rsidRDefault="00E12D0D" w:rsidP="00E12D0D">
      <w:pPr>
        <w:pStyle w:val="Prrafodelista"/>
        <w:numPr>
          <w:ilvl w:val="0"/>
          <w:numId w:val="39"/>
        </w:numPr>
        <w:spacing w:after="240" w:line="240" w:lineRule="auto"/>
        <w:ind w:left="426" w:hanging="426"/>
        <w:contextualSpacing w:val="0"/>
        <w:jc w:val="both"/>
        <w:rPr>
          <w:rFonts w:eastAsiaTheme="minorEastAsia"/>
          <w:sz w:val="24"/>
          <w:szCs w:val="24"/>
        </w:rPr>
      </w:pPr>
      <w:r w:rsidRPr="00E12D0D">
        <w:rPr>
          <w:b/>
          <w:bCs/>
          <w:sz w:val="24"/>
          <w:szCs w:val="24"/>
        </w:rPr>
        <w:t>Otras Consideraciones</w:t>
      </w:r>
    </w:p>
    <w:p w14:paraId="2F80D351" w14:textId="0757F4AF" w:rsidR="00BE6231" w:rsidRDefault="00BE6231" w:rsidP="00E12D0D">
      <w:pPr>
        <w:pStyle w:val="Prrafodelista"/>
        <w:spacing w:after="240" w:line="240" w:lineRule="auto"/>
        <w:ind w:left="425"/>
        <w:contextualSpacing w:val="0"/>
        <w:jc w:val="both"/>
        <w:rPr>
          <w:rFonts w:eastAsiaTheme="minorEastAsia"/>
          <w:sz w:val="24"/>
          <w:szCs w:val="24"/>
        </w:rPr>
      </w:pPr>
      <w:r>
        <w:rPr>
          <w:rFonts w:eastAsiaTheme="minorEastAsia"/>
          <w:sz w:val="24"/>
          <w:szCs w:val="24"/>
        </w:rPr>
        <w:t xml:space="preserve">La norma referida a los impuestos a las ganancias corresponde a la </w:t>
      </w:r>
      <w:r w:rsidRPr="00080036">
        <w:rPr>
          <w:rFonts w:eastAsiaTheme="minorEastAsia"/>
          <w:sz w:val="24"/>
          <w:szCs w:val="24"/>
        </w:rPr>
        <w:t>NIC 12</w:t>
      </w:r>
      <w:r w:rsidR="00E12D0D">
        <w:rPr>
          <w:rFonts w:eastAsiaTheme="minorEastAsia"/>
          <w:sz w:val="24"/>
          <w:szCs w:val="24"/>
        </w:rPr>
        <w:t>.</w:t>
      </w:r>
    </w:p>
    <w:p w14:paraId="7D5DB651" w14:textId="2EBCC90A" w:rsidR="00E12D0D" w:rsidRDefault="00E12D0D" w:rsidP="00080036">
      <w:pPr>
        <w:pStyle w:val="Prrafodelista"/>
        <w:spacing w:after="240" w:line="240" w:lineRule="auto"/>
        <w:ind w:left="426"/>
        <w:jc w:val="both"/>
        <w:rPr>
          <w:rFonts w:eastAsiaTheme="minorEastAsia"/>
          <w:sz w:val="24"/>
          <w:szCs w:val="24"/>
        </w:rPr>
      </w:pPr>
      <w:r>
        <w:rPr>
          <w:rFonts w:eastAsiaTheme="minorEastAsia"/>
          <w:sz w:val="24"/>
          <w:szCs w:val="24"/>
        </w:rPr>
        <w:t>Aquellas entidades que apliquen esta norma</w:t>
      </w:r>
      <w:r w:rsidRPr="00080036">
        <w:rPr>
          <w:rFonts w:eastAsiaTheme="minorEastAsia"/>
          <w:sz w:val="24"/>
          <w:szCs w:val="24"/>
        </w:rPr>
        <w:t xml:space="preserve">, en </w:t>
      </w:r>
      <w:r>
        <w:rPr>
          <w:rFonts w:eastAsiaTheme="minorEastAsia"/>
          <w:sz w:val="24"/>
          <w:szCs w:val="24"/>
        </w:rPr>
        <w:t>atención a las actividades que d</w:t>
      </w:r>
      <w:r w:rsidRPr="00080036">
        <w:rPr>
          <w:rFonts w:eastAsiaTheme="minorEastAsia"/>
          <w:sz w:val="24"/>
          <w:szCs w:val="24"/>
        </w:rPr>
        <w:t xml:space="preserve">esarrollan, deberán continuar con su aplicación. Lo anterior en el entendido que dichas actividades cumplan los requerimientos establecidos </w:t>
      </w:r>
      <w:r>
        <w:rPr>
          <w:rFonts w:eastAsiaTheme="minorEastAsia"/>
          <w:sz w:val="24"/>
          <w:szCs w:val="24"/>
        </w:rPr>
        <w:t>en</w:t>
      </w:r>
      <w:r w:rsidRPr="00080036">
        <w:rPr>
          <w:rFonts w:eastAsiaTheme="minorEastAsia"/>
          <w:sz w:val="24"/>
          <w:szCs w:val="24"/>
        </w:rPr>
        <w:t xml:space="preserve"> la legislación tributaria aplicable.  </w:t>
      </w:r>
    </w:p>
    <w:p w14:paraId="7A3E9D8F" w14:textId="77777777" w:rsidR="00BE6231" w:rsidRDefault="00BE6231" w:rsidP="00080036">
      <w:pPr>
        <w:pStyle w:val="Prrafodelista"/>
        <w:spacing w:after="240" w:line="240" w:lineRule="auto"/>
        <w:ind w:left="426"/>
        <w:jc w:val="both"/>
        <w:rPr>
          <w:rFonts w:eastAsiaTheme="minorEastAsia"/>
          <w:sz w:val="24"/>
          <w:szCs w:val="24"/>
        </w:rPr>
      </w:pPr>
    </w:p>
    <w:p w14:paraId="167926DE" w14:textId="02CA83E4" w:rsidR="00080036" w:rsidRDefault="00080036">
      <w:pPr>
        <w:rPr>
          <w:rFonts w:eastAsiaTheme="minorEastAsia"/>
          <w:lang w:val="es-ES"/>
        </w:rPr>
      </w:pPr>
      <w:r>
        <w:rPr>
          <w:rFonts w:eastAsiaTheme="minorEastAsia"/>
        </w:rPr>
        <w:br w:type="page"/>
      </w:r>
    </w:p>
    <w:p w14:paraId="63B5784B" w14:textId="11C625D3" w:rsidR="00147A0D" w:rsidRPr="005B424C" w:rsidRDefault="2ABDDBE7" w:rsidP="0DEE0E71">
      <w:pPr>
        <w:pStyle w:val="Ttulo2"/>
        <w:spacing w:before="0"/>
        <w:textAlignment w:val="baseline"/>
        <w:rPr>
          <w:rFonts w:asciiTheme="minorHAnsi" w:hAnsiTheme="minorHAnsi" w:cstheme="minorHAnsi"/>
          <w:color w:val="1B1F49"/>
          <w:sz w:val="36"/>
          <w:szCs w:val="36"/>
        </w:rPr>
      </w:pPr>
      <w:bookmarkStart w:id="12" w:name="_Toc224657229"/>
      <w:r w:rsidRPr="005B424C">
        <w:rPr>
          <w:rFonts w:asciiTheme="minorHAnsi" w:hAnsiTheme="minorHAnsi" w:cstheme="minorHAnsi"/>
          <w:color w:val="1B1F49"/>
          <w:sz w:val="36"/>
          <w:szCs w:val="36"/>
        </w:rPr>
        <w:lastRenderedPageBreak/>
        <w:t>Transferencias</w:t>
      </w:r>
      <w:bookmarkEnd w:id="12"/>
      <w:r w:rsidRPr="005B424C">
        <w:rPr>
          <w:rFonts w:asciiTheme="minorHAnsi" w:hAnsiTheme="minorHAnsi" w:cstheme="minorHAnsi"/>
          <w:color w:val="1B1F49"/>
          <w:sz w:val="36"/>
          <w:szCs w:val="36"/>
        </w:rPr>
        <w:t xml:space="preserve"> </w:t>
      </w:r>
    </w:p>
    <w:p w14:paraId="559941A9" w14:textId="35F729F3" w:rsidR="00147A0D" w:rsidRPr="00147A0D" w:rsidRDefault="00147A0D" w:rsidP="0DEE0E71"/>
    <w:p w14:paraId="34ACD3FC" w14:textId="7E01DBD7" w:rsidR="00147A0D" w:rsidRPr="00147A0D" w:rsidRDefault="13FCCE94" w:rsidP="000501A2">
      <w:pPr>
        <w:pStyle w:val="Prrafodelista"/>
        <w:numPr>
          <w:ilvl w:val="0"/>
          <w:numId w:val="40"/>
        </w:numPr>
        <w:spacing w:after="240"/>
        <w:ind w:left="426" w:hanging="426"/>
        <w:contextualSpacing w:val="0"/>
        <w:textAlignment w:val="baseline"/>
        <w:rPr>
          <w:b/>
          <w:bCs/>
          <w:sz w:val="24"/>
          <w:szCs w:val="24"/>
        </w:rPr>
      </w:pPr>
      <w:r w:rsidRPr="0DEE0E71">
        <w:rPr>
          <w:b/>
          <w:bCs/>
          <w:sz w:val="24"/>
          <w:szCs w:val="24"/>
        </w:rPr>
        <w:t xml:space="preserve">Contexto </w:t>
      </w:r>
      <w:r w:rsidR="007E522F">
        <w:rPr>
          <w:b/>
          <w:bCs/>
          <w:sz w:val="24"/>
          <w:szCs w:val="24"/>
        </w:rPr>
        <w:t>N</w:t>
      </w:r>
      <w:r w:rsidRPr="0DEE0E71">
        <w:rPr>
          <w:b/>
          <w:bCs/>
          <w:sz w:val="24"/>
          <w:szCs w:val="24"/>
        </w:rPr>
        <w:t>ormativo</w:t>
      </w:r>
    </w:p>
    <w:p w14:paraId="1F4CB544" w14:textId="337F4E45" w:rsidR="00147A0D" w:rsidRPr="00147A0D" w:rsidRDefault="578CD0BB" w:rsidP="00080036">
      <w:pPr>
        <w:pStyle w:val="Prrafodelista"/>
        <w:spacing w:after="240" w:line="240" w:lineRule="auto"/>
        <w:ind w:left="426"/>
        <w:contextualSpacing w:val="0"/>
        <w:jc w:val="both"/>
        <w:textAlignment w:val="baseline"/>
        <w:rPr>
          <w:rFonts w:eastAsiaTheme="minorEastAsia"/>
          <w:sz w:val="24"/>
          <w:szCs w:val="24"/>
          <w:lang w:val="es-CL"/>
        </w:rPr>
      </w:pPr>
      <w:r w:rsidRPr="75DBE253">
        <w:rPr>
          <w:rFonts w:eastAsiaTheme="minorEastAsia"/>
          <w:sz w:val="24"/>
          <w:szCs w:val="24"/>
        </w:rPr>
        <w:t xml:space="preserve">Para efectos de la presente norma es pertinente precisar que </w:t>
      </w:r>
      <w:r w:rsidR="4DAF5E32" w:rsidRPr="75DBE253">
        <w:rPr>
          <w:rFonts w:eastAsiaTheme="minorEastAsia"/>
          <w:sz w:val="24"/>
          <w:szCs w:val="24"/>
        </w:rPr>
        <w:t>el cuerpo normativo empleado para el análisis corresponde</w:t>
      </w:r>
      <w:r w:rsidR="07B81A7F" w:rsidRPr="75DBE253">
        <w:rPr>
          <w:rFonts w:eastAsiaTheme="minorEastAsia"/>
          <w:sz w:val="24"/>
          <w:szCs w:val="24"/>
        </w:rPr>
        <w:t xml:space="preserve"> a la NIC 20 </w:t>
      </w:r>
      <w:r w:rsidR="12F54244" w:rsidRPr="75DBE253">
        <w:rPr>
          <w:rFonts w:eastAsiaTheme="minorEastAsia"/>
          <w:sz w:val="24"/>
          <w:szCs w:val="24"/>
        </w:rPr>
        <w:t xml:space="preserve">Contabilización de las Subvenciones del Gobierno e Información a Revelar sobre Ayudas Gubernamentales </w:t>
      </w:r>
      <w:r w:rsidR="07B81A7F" w:rsidRPr="75DBE253">
        <w:rPr>
          <w:rFonts w:eastAsiaTheme="minorEastAsia"/>
          <w:sz w:val="24"/>
          <w:szCs w:val="24"/>
        </w:rPr>
        <w:t xml:space="preserve">y la norma de </w:t>
      </w:r>
      <w:r w:rsidR="293B0F59" w:rsidRPr="75DBE253">
        <w:rPr>
          <w:rFonts w:eastAsiaTheme="minorEastAsia"/>
          <w:sz w:val="24"/>
          <w:szCs w:val="24"/>
        </w:rPr>
        <w:t>Transferencias</w:t>
      </w:r>
      <w:r w:rsidR="07B81A7F" w:rsidRPr="75DBE253">
        <w:rPr>
          <w:rFonts w:eastAsiaTheme="minorEastAsia"/>
          <w:sz w:val="24"/>
          <w:szCs w:val="24"/>
        </w:rPr>
        <w:t xml:space="preserve"> </w:t>
      </w:r>
      <w:r w:rsidR="2C25E041" w:rsidRPr="75DBE253">
        <w:rPr>
          <w:rFonts w:eastAsiaTheme="minorEastAsia"/>
          <w:sz w:val="24"/>
          <w:szCs w:val="24"/>
        </w:rPr>
        <w:t>contenida en la resolución N°3, de 2020, de este origen.</w:t>
      </w:r>
    </w:p>
    <w:p w14:paraId="3BA21364" w14:textId="5EF4F68C" w:rsidR="00147A0D" w:rsidRPr="00147A0D" w:rsidRDefault="13FCCE94" w:rsidP="000501A2">
      <w:pPr>
        <w:pStyle w:val="Prrafodelista"/>
        <w:numPr>
          <w:ilvl w:val="0"/>
          <w:numId w:val="40"/>
        </w:numPr>
        <w:spacing w:after="240"/>
        <w:ind w:left="425" w:hanging="425"/>
        <w:contextualSpacing w:val="0"/>
        <w:rPr>
          <w:b/>
          <w:bCs/>
          <w:sz w:val="24"/>
          <w:szCs w:val="24"/>
        </w:rPr>
      </w:pPr>
      <w:r w:rsidRPr="0DEE0E71">
        <w:rPr>
          <w:b/>
          <w:bCs/>
          <w:sz w:val="24"/>
          <w:szCs w:val="24"/>
        </w:rPr>
        <w:t>Concepto y Reconocimiento</w:t>
      </w:r>
    </w:p>
    <w:p w14:paraId="770388CE" w14:textId="286286A6" w:rsidR="00147A0D" w:rsidRPr="00080036" w:rsidRDefault="7D705E3F" w:rsidP="00080036">
      <w:pPr>
        <w:pStyle w:val="Prrafodelista"/>
        <w:spacing w:after="240" w:line="240" w:lineRule="auto"/>
        <w:ind w:left="425"/>
        <w:contextualSpacing w:val="0"/>
        <w:jc w:val="both"/>
        <w:rPr>
          <w:rFonts w:eastAsiaTheme="minorEastAsia"/>
          <w:sz w:val="24"/>
          <w:szCs w:val="24"/>
        </w:rPr>
      </w:pPr>
      <w:r w:rsidRPr="00080036">
        <w:rPr>
          <w:rFonts w:eastAsiaTheme="minorEastAsia"/>
          <w:sz w:val="24"/>
          <w:szCs w:val="24"/>
        </w:rPr>
        <w:t xml:space="preserve">La </w:t>
      </w:r>
      <w:r w:rsidR="5E39EE37" w:rsidRPr="00080036">
        <w:rPr>
          <w:rFonts w:eastAsiaTheme="minorEastAsia"/>
          <w:sz w:val="24"/>
          <w:szCs w:val="24"/>
        </w:rPr>
        <w:t>NIC 20 en su numeral 2, indica que las subvenciones del gobierno son ayuda gubernamental en forma de transferencias de recursos a una entidad a cambio del cumplimiento pasado o futuro de ciertas condiciones relacionadas con las actividades de operación de la entidad. Se excluyen aquellas formas de ayudas gubernamentales a las que no cabe razonablemente asignar un valor, así como las transacciones con el</w:t>
      </w:r>
      <w:r w:rsidR="5D0D1EEA" w:rsidRPr="00080036">
        <w:rPr>
          <w:rFonts w:eastAsiaTheme="minorEastAsia"/>
          <w:sz w:val="24"/>
          <w:szCs w:val="24"/>
        </w:rPr>
        <w:t xml:space="preserve"> gobierno que no pueden distinguirse de las demás operaciones normales de la entidad.</w:t>
      </w:r>
    </w:p>
    <w:p w14:paraId="684C5D6C" w14:textId="4635F0DE" w:rsidR="00147A0D" w:rsidRPr="00080036" w:rsidRDefault="5D0D1EEA" w:rsidP="00080036">
      <w:pPr>
        <w:pStyle w:val="Prrafodelista"/>
        <w:spacing w:after="240" w:line="240" w:lineRule="auto"/>
        <w:ind w:left="425"/>
        <w:contextualSpacing w:val="0"/>
        <w:jc w:val="both"/>
        <w:rPr>
          <w:rFonts w:eastAsiaTheme="minorEastAsia"/>
          <w:sz w:val="24"/>
          <w:szCs w:val="24"/>
        </w:rPr>
      </w:pPr>
      <w:r w:rsidRPr="00080036">
        <w:rPr>
          <w:rFonts w:eastAsiaTheme="minorEastAsia"/>
          <w:sz w:val="24"/>
          <w:szCs w:val="24"/>
        </w:rPr>
        <w:t>A</w:t>
      </w:r>
      <w:r w:rsidR="0BC9757E" w:rsidRPr="00080036">
        <w:rPr>
          <w:rFonts w:eastAsiaTheme="minorEastAsia"/>
          <w:sz w:val="24"/>
          <w:szCs w:val="24"/>
        </w:rPr>
        <w:t xml:space="preserve"> </w:t>
      </w:r>
      <w:r w:rsidRPr="00080036">
        <w:rPr>
          <w:rFonts w:eastAsiaTheme="minorEastAsia"/>
          <w:sz w:val="24"/>
          <w:szCs w:val="24"/>
        </w:rPr>
        <w:t xml:space="preserve">su </w:t>
      </w:r>
      <w:r w:rsidR="26937590" w:rsidRPr="00080036">
        <w:rPr>
          <w:rFonts w:eastAsiaTheme="minorEastAsia"/>
          <w:sz w:val="24"/>
          <w:szCs w:val="24"/>
        </w:rPr>
        <w:t>vez</w:t>
      </w:r>
      <w:r w:rsidRPr="00080036">
        <w:rPr>
          <w:rFonts w:eastAsiaTheme="minorEastAsia"/>
          <w:sz w:val="24"/>
          <w:szCs w:val="24"/>
        </w:rPr>
        <w:t xml:space="preserve"> </w:t>
      </w:r>
      <w:r w:rsidR="7FBDC325" w:rsidRPr="00080036">
        <w:rPr>
          <w:rFonts w:eastAsiaTheme="minorEastAsia"/>
          <w:sz w:val="24"/>
          <w:szCs w:val="24"/>
        </w:rPr>
        <w:t xml:space="preserve">la citada norma </w:t>
      </w:r>
      <w:r w:rsidRPr="00080036">
        <w:rPr>
          <w:rFonts w:eastAsiaTheme="minorEastAsia"/>
          <w:sz w:val="24"/>
          <w:szCs w:val="24"/>
        </w:rPr>
        <w:t xml:space="preserve">define </w:t>
      </w:r>
      <w:r w:rsidR="000501A2">
        <w:rPr>
          <w:rFonts w:eastAsiaTheme="minorEastAsia"/>
          <w:sz w:val="24"/>
          <w:szCs w:val="24"/>
        </w:rPr>
        <w:t>“v</w:t>
      </w:r>
      <w:r w:rsidRPr="00080036">
        <w:rPr>
          <w:rFonts w:eastAsiaTheme="minorEastAsia"/>
          <w:sz w:val="24"/>
          <w:szCs w:val="24"/>
        </w:rPr>
        <w:t>alor razonable</w:t>
      </w:r>
      <w:r w:rsidR="000501A2">
        <w:rPr>
          <w:rFonts w:eastAsiaTheme="minorEastAsia"/>
          <w:sz w:val="24"/>
          <w:szCs w:val="24"/>
        </w:rPr>
        <w:t>”</w:t>
      </w:r>
      <w:r w:rsidRPr="00080036">
        <w:rPr>
          <w:rFonts w:eastAsiaTheme="minorEastAsia"/>
          <w:sz w:val="24"/>
          <w:szCs w:val="24"/>
        </w:rPr>
        <w:t xml:space="preserve"> como el importe por el cual puede ser intercambiado un activo, entre un comprador y un vendedor interesados y debidamente informados, que realizan una transacción libre.</w:t>
      </w:r>
    </w:p>
    <w:p w14:paraId="35EFB330" w14:textId="0858765B" w:rsidR="00147A0D" w:rsidRPr="00080036" w:rsidRDefault="001D582F" w:rsidP="00080036">
      <w:pPr>
        <w:pStyle w:val="Prrafodelista"/>
        <w:spacing w:after="240" w:line="240" w:lineRule="auto"/>
        <w:ind w:left="425"/>
        <w:contextualSpacing w:val="0"/>
        <w:jc w:val="both"/>
        <w:rPr>
          <w:rFonts w:eastAsiaTheme="minorEastAsia"/>
          <w:sz w:val="24"/>
          <w:szCs w:val="24"/>
        </w:rPr>
      </w:pPr>
      <w:r>
        <w:rPr>
          <w:rFonts w:eastAsiaTheme="minorEastAsia"/>
          <w:sz w:val="24"/>
          <w:szCs w:val="24"/>
        </w:rPr>
        <w:t>Ahora bien</w:t>
      </w:r>
      <w:r w:rsidR="2C0D5CBE" w:rsidRPr="00080036">
        <w:rPr>
          <w:rFonts w:eastAsiaTheme="minorEastAsia"/>
          <w:sz w:val="24"/>
          <w:szCs w:val="24"/>
        </w:rPr>
        <w:t xml:space="preserve">, </w:t>
      </w:r>
      <w:r w:rsidR="00CD5D29" w:rsidRPr="00080036">
        <w:rPr>
          <w:rFonts w:eastAsiaTheme="minorEastAsia"/>
          <w:sz w:val="24"/>
          <w:szCs w:val="24"/>
        </w:rPr>
        <w:t xml:space="preserve">la norma de </w:t>
      </w:r>
      <w:r w:rsidR="00CD5D29">
        <w:rPr>
          <w:rFonts w:eastAsiaTheme="minorEastAsia"/>
          <w:sz w:val="24"/>
          <w:szCs w:val="24"/>
        </w:rPr>
        <w:t>T</w:t>
      </w:r>
      <w:r w:rsidR="00CD5D29" w:rsidRPr="00080036">
        <w:rPr>
          <w:rFonts w:eastAsiaTheme="minorEastAsia"/>
          <w:sz w:val="24"/>
          <w:szCs w:val="24"/>
        </w:rPr>
        <w:t>rasferencias</w:t>
      </w:r>
      <w:r w:rsidR="00CD5D29">
        <w:rPr>
          <w:rFonts w:eastAsiaTheme="minorEastAsia"/>
          <w:sz w:val="24"/>
          <w:szCs w:val="24"/>
        </w:rPr>
        <w:t xml:space="preserve"> contenida en</w:t>
      </w:r>
      <w:r w:rsidR="00CD5D29" w:rsidRPr="00080036">
        <w:rPr>
          <w:rFonts w:eastAsiaTheme="minorEastAsia"/>
          <w:sz w:val="24"/>
          <w:szCs w:val="24"/>
        </w:rPr>
        <w:t xml:space="preserve"> </w:t>
      </w:r>
      <w:r w:rsidR="2C0D5CBE" w:rsidRPr="00080036">
        <w:rPr>
          <w:rFonts w:eastAsiaTheme="minorEastAsia"/>
          <w:sz w:val="24"/>
          <w:szCs w:val="24"/>
        </w:rPr>
        <w:t xml:space="preserve">la resolución N°3, establece </w:t>
      </w:r>
      <w:r w:rsidR="60A2B6F9" w:rsidRPr="00080036">
        <w:rPr>
          <w:rFonts w:eastAsiaTheme="minorEastAsia"/>
          <w:sz w:val="24"/>
          <w:szCs w:val="24"/>
        </w:rPr>
        <w:t>que est</w:t>
      </w:r>
      <w:r w:rsidR="2C0D5CBE" w:rsidRPr="00080036">
        <w:rPr>
          <w:rFonts w:eastAsiaTheme="minorEastAsia"/>
          <w:sz w:val="24"/>
          <w:szCs w:val="24"/>
        </w:rPr>
        <w:t xml:space="preserve">as son entradas y salidas de recursos en dinero o en especies entre los distintos organismos del Sector Público y de éstos a otras entidades públicas o privadas, o viceversa, todas ellas sin contraprestación directa, </w:t>
      </w:r>
      <w:bookmarkStart w:id="13" w:name="_Int_CrCtXZ6x"/>
      <w:r w:rsidR="2C0D5CBE" w:rsidRPr="00080036">
        <w:rPr>
          <w:rFonts w:eastAsiaTheme="minorEastAsia"/>
          <w:sz w:val="24"/>
          <w:szCs w:val="24"/>
        </w:rPr>
        <w:t>de acuerdo a</w:t>
      </w:r>
      <w:bookmarkEnd w:id="13"/>
      <w:r w:rsidR="2C0D5CBE" w:rsidRPr="00080036">
        <w:rPr>
          <w:rFonts w:eastAsiaTheme="minorEastAsia"/>
          <w:sz w:val="24"/>
          <w:szCs w:val="24"/>
        </w:rPr>
        <w:t xml:space="preserve"> los términos establecidos en las leyes, regulaciones o convenios y acuerdos vinculantes entre las partes interesadas, distintas de impuestos. </w:t>
      </w:r>
    </w:p>
    <w:p w14:paraId="0954F27D" w14:textId="6269FF0A" w:rsidR="00147A0D" w:rsidRPr="00080036" w:rsidRDefault="6290C810" w:rsidP="00EC22C4">
      <w:pPr>
        <w:pStyle w:val="Prrafodelista"/>
        <w:spacing w:after="240" w:line="240" w:lineRule="auto"/>
        <w:ind w:left="425"/>
        <w:contextualSpacing w:val="0"/>
        <w:jc w:val="both"/>
        <w:rPr>
          <w:rFonts w:eastAsiaTheme="minorEastAsia"/>
          <w:sz w:val="24"/>
          <w:szCs w:val="24"/>
        </w:rPr>
      </w:pPr>
      <w:r w:rsidRPr="006240BE">
        <w:rPr>
          <w:rFonts w:eastAsiaTheme="minorEastAsia"/>
          <w:sz w:val="24"/>
          <w:szCs w:val="24"/>
        </w:rPr>
        <w:t>Añade la citada resolución, que l</w:t>
      </w:r>
      <w:r w:rsidR="572E8865" w:rsidRPr="006240BE">
        <w:rPr>
          <w:rFonts w:eastAsiaTheme="minorEastAsia"/>
          <w:sz w:val="24"/>
          <w:szCs w:val="24"/>
        </w:rPr>
        <w:t xml:space="preserve">as transferencias </w:t>
      </w:r>
      <w:r w:rsidR="572E8865" w:rsidRPr="00C174B6">
        <w:rPr>
          <w:rFonts w:eastAsiaTheme="minorEastAsia"/>
          <w:sz w:val="24"/>
          <w:szCs w:val="24"/>
        </w:rPr>
        <w:t>pueden estar sujetas a estipulaciones, requerimientos que pueden estar establecidos en leyes, regulaciones, convenios o acuerdos vinculantes entre las partes interesadas, que imponen condiciones y/o restricciones, sobre el uso o destino de los activos transferidos.</w:t>
      </w:r>
      <w:r w:rsidR="572E8865" w:rsidRPr="00080036">
        <w:rPr>
          <w:rFonts w:eastAsiaTheme="minorEastAsia"/>
          <w:sz w:val="24"/>
          <w:szCs w:val="24"/>
        </w:rPr>
        <w:t xml:space="preserve"> </w:t>
      </w:r>
    </w:p>
    <w:p w14:paraId="1CB814D0" w14:textId="7BE7DDC9" w:rsidR="00147A0D" w:rsidRDefault="572E8865" w:rsidP="00EC22C4">
      <w:pPr>
        <w:pStyle w:val="Prrafodelista"/>
        <w:spacing w:after="240" w:line="240" w:lineRule="auto"/>
        <w:ind w:left="425"/>
        <w:contextualSpacing w:val="0"/>
        <w:jc w:val="both"/>
        <w:rPr>
          <w:rFonts w:eastAsiaTheme="minorEastAsia"/>
          <w:sz w:val="24"/>
          <w:szCs w:val="24"/>
        </w:rPr>
      </w:pPr>
      <w:r w:rsidRPr="48B8E33D">
        <w:rPr>
          <w:rFonts w:eastAsiaTheme="minorEastAsia"/>
          <w:sz w:val="24"/>
          <w:szCs w:val="24"/>
        </w:rPr>
        <w:t xml:space="preserve">Las condiciones sobre el uso o destino de los activos </w:t>
      </w:r>
      <w:r w:rsidR="46093D3A" w:rsidRPr="48B8E33D">
        <w:rPr>
          <w:rFonts w:eastAsiaTheme="minorEastAsia"/>
          <w:sz w:val="24"/>
          <w:szCs w:val="24"/>
        </w:rPr>
        <w:t>transferidos</w:t>
      </w:r>
      <w:r w:rsidRPr="48B8E33D">
        <w:rPr>
          <w:rFonts w:eastAsiaTheme="minorEastAsia"/>
          <w:sz w:val="24"/>
          <w:szCs w:val="24"/>
        </w:rPr>
        <w:t xml:space="preserve"> requieren que la </w:t>
      </w:r>
      <w:r w:rsidR="00DD4E8B">
        <w:rPr>
          <w:rFonts w:eastAsiaTheme="minorEastAsia"/>
          <w:sz w:val="24"/>
          <w:szCs w:val="24"/>
        </w:rPr>
        <w:t>entidad</w:t>
      </w:r>
      <w:r w:rsidRPr="48B8E33D">
        <w:rPr>
          <w:rFonts w:eastAsiaTheme="minorEastAsia"/>
          <w:sz w:val="24"/>
          <w:szCs w:val="24"/>
        </w:rPr>
        <w:t xml:space="preserve"> receptora consuma los beneficios económicos o potencial de servicio futuros del activo como se especifica en las estipulaciones. El incumplimiento de las condiciones significa que dichos recursos deben restituirse según se establezca en los convenios, acuerdos vinculantes o marco jurídico vigente. </w:t>
      </w:r>
    </w:p>
    <w:p w14:paraId="57287435" w14:textId="34905D13" w:rsidR="000501A2" w:rsidRPr="000501A2" w:rsidRDefault="000501A2" w:rsidP="00EC22C4">
      <w:pPr>
        <w:pStyle w:val="Prrafodelista"/>
        <w:spacing w:after="240" w:line="240" w:lineRule="auto"/>
        <w:ind w:left="426"/>
        <w:contextualSpacing w:val="0"/>
        <w:jc w:val="both"/>
        <w:rPr>
          <w:rFonts w:eastAsiaTheme="minorEastAsia"/>
          <w:b/>
          <w:bCs/>
          <w:sz w:val="24"/>
          <w:szCs w:val="24"/>
        </w:rPr>
      </w:pPr>
      <w:r w:rsidRPr="000501A2">
        <w:rPr>
          <w:rFonts w:eastAsiaTheme="minorEastAsia"/>
          <w:b/>
          <w:bCs/>
          <w:sz w:val="24"/>
          <w:szCs w:val="24"/>
        </w:rPr>
        <w:t>Activos y Pasivos por Transferencias Reintegrables</w:t>
      </w:r>
    </w:p>
    <w:p w14:paraId="0F8BAA61" w14:textId="77777777" w:rsidR="000501A2" w:rsidRDefault="00E26317" w:rsidP="00EC22C4">
      <w:pPr>
        <w:pStyle w:val="Prrafodelista"/>
        <w:spacing w:after="240" w:line="240" w:lineRule="auto"/>
        <w:ind w:left="426"/>
        <w:contextualSpacing w:val="0"/>
        <w:jc w:val="both"/>
        <w:rPr>
          <w:rFonts w:eastAsiaTheme="minorEastAsia"/>
          <w:sz w:val="24"/>
          <w:szCs w:val="24"/>
        </w:rPr>
      </w:pPr>
      <w:r w:rsidRPr="3DC2CC9A">
        <w:rPr>
          <w:rFonts w:eastAsiaTheme="minorEastAsia"/>
          <w:sz w:val="24"/>
          <w:szCs w:val="24"/>
        </w:rPr>
        <w:t xml:space="preserve">El numeral 7 de la norma de Transferencias, establece que la obtención del control de un activo puede también, excepcionalmente, generar obligaciones que la entidad reconocerá como un pasivo en favor del otorgante o de un tercero, como es el caso de las transferencias con condiciones. </w:t>
      </w:r>
    </w:p>
    <w:p w14:paraId="4BD7068A" w14:textId="3CF8919F" w:rsidR="00E26317" w:rsidRPr="00147A0D" w:rsidRDefault="00E26317" w:rsidP="00EC22C4">
      <w:pPr>
        <w:pStyle w:val="Prrafodelista"/>
        <w:spacing w:after="240" w:line="240" w:lineRule="auto"/>
        <w:ind w:left="426"/>
        <w:contextualSpacing w:val="0"/>
        <w:jc w:val="both"/>
        <w:rPr>
          <w:rFonts w:eastAsiaTheme="minorEastAsia"/>
          <w:sz w:val="24"/>
          <w:szCs w:val="24"/>
        </w:rPr>
      </w:pPr>
      <w:r w:rsidRPr="3DC2CC9A">
        <w:rPr>
          <w:rFonts w:eastAsiaTheme="minorEastAsia"/>
          <w:sz w:val="24"/>
          <w:szCs w:val="24"/>
        </w:rPr>
        <w:lastRenderedPageBreak/>
        <w:t xml:space="preserve">Para dar cumplimiento a ello, la entidad deberá crear una cuenta de pasivo por transferencias reintegrables. </w:t>
      </w:r>
      <w:r w:rsidR="00EE5FF4" w:rsidRPr="00C174B6">
        <w:rPr>
          <w:rFonts w:eastAsiaTheme="minorEastAsia"/>
          <w:sz w:val="24"/>
          <w:szCs w:val="24"/>
        </w:rPr>
        <w:t xml:space="preserve">Del mismo modo, </w:t>
      </w:r>
      <w:r w:rsidRPr="00C174B6">
        <w:rPr>
          <w:rFonts w:eastAsiaTheme="minorEastAsia"/>
          <w:sz w:val="24"/>
          <w:szCs w:val="24"/>
        </w:rPr>
        <w:t xml:space="preserve">deberá crear </w:t>
      </w:r>
      <w:r w:rsidR="0099211F" w:rsidRPr="00C174B6">
        <w:rPr>
          <w:rFonts w:eastAsiaTheme="minorEastAsia"/>
          <w:sz w:val="24"/>
          <w:szCs w:val="24"/>
        </w:rPr>
        <w:t xml:space="preserve">una </w:t>
      </w:r>
      <w:r w:rsidRPr="00C174B6">
        <w:rPr>
          <w:rFonts w:eastAsiaTheme="minorEastAsia"/>
          <w:sz w:val="24"/>
          <w:szCs w:val="24"/>
        </w:rPr>
        <w:t>cuenta de activo que refleje el deudor por transferencia reintegrable. Tal como se mencionó en el apartado precedente, dichas cuentas deben contar con la desagregación interna que permita adecuado control de estas, las que regirán a contar ejercicio contable 2026.</w:t>
      </w:r>
      <w:r w:rsidRPr="3DC2CC9A">
        <w:rPr>
          <w:rFonts w:eastAsiaTheme="minorEastAsia"/>
          <w:sz w:val="24"/>
          <w:szCs w:val="24"/>
        </w:rPr>
        <w:t>  </w:t>
      </w:r>
    </w:p>
    <w:p w14:paraId="3838A8FE" w14:textId="68843572" w:rsidR="32C7BDEB" w:rsidRDefault="32C7BDEB" w:rsidP="00394E91">
      <w:pPr>
        <w:pStyle w:val="Prrafodelista"/>
        <w:spacing w:after="0"/>
        <w:ind w:left="425"/>
        <w:contextualSpacing w:val="0"/>
        <w:jc w:val="both"/>
        <w:rPr>
          <w:b/>
          <w:bCs/>
          <w:sz w:val="24"/>
          <w:szCs w:val="24"/>
        </w:rPr>
      </w:pPr>
      <w:r w:rsidRPr="48B8E33D">
        <w:rPr>
          <w:rFonts w:eastAsiaTheme="minorEastAsia"/>
          <w:b/>
          <w:bCs/>
          <w:sz w:val="24"/>
          <w:szCs w:val="24"/>
        </w:rPr>
        <w:t xml:space="preserve">Pasivo por Transferencias Reintegrables: </w:t>
      </w:r>
    </w:p>
    <w:p w14:paraId="54D0AC8C" w14:textId="4C9DAC3E" w:rsidR="00147A0D" w:rsidRDefault="32574712" w:rsidP="00080036">
      <w:pPr>
        <w:pStyle w:val="Prrafodelista"/>
        <w:spacing w:after="240" w:line="240" w:lineRule="auto"/>
        <w:ind w:left="426"/>
        <w:jc w:val="both"/>
        <w:rPr>
          <w:rFonts w:eastAsiaTheme="minorEastAsia"/>
          <w:sz w:val="24"/>
          <w:szCs w:val="24"/>
        </w:rPr>
      </w:pPr>
      <w:r w:rsidRPr="48B8E33D">
        <w:rPr>
          <w:rFonts w:eastAsiaTheme="minorEastAsia"/>
          <w:sz w:val="24"/>
          <w:szCs w:val="24"/>
        </w:rPr>
        <w:t xml:space="preserve">Considerando </w:t>
      </w:r>
      <w:r w:rsidR="5F50A9B5" w:rsidRPr="48B8E33D">
        <w:rPr>
          <w:rFonts w:eastAsiaTheme="minorEastAsia"/>
          <w:sz w:val="24"/>
          <w:szCs w:val="24"/>
        </w:rPr>
        <w:t>lo antes p</w:t>
      </w:r>
      <w:r w:rsidR="565DFA5B" w:rsidRPr="48B8E33D">
        <w:rPr>
          <w:rFonts w:eastAsiaTheme="minorEastAsia"/>
          <w:sz w:val="24"/>
          <w:szCs w:val="24"/>
        </w:rPr>
        <w:t xml:space="preserve">lanteado, la entidad deberá analizar al 31 de diciembre de 2025, </w:t>
      </w:r>
      <w:r w:rsidR="565DFA5B" w:rsidRPr="00554779">
        <w:rPr>
          <w:rFonts w:eastAsiaTheme="minorEastAsia"/>
          <w:sz w:val="24"/>
          <w:szCs w:val="24"/>
        </w:rPr>
        <w:t xml:space="preserve">si mantiene </w:t>
      </w:r>
      <w:r w:rsidR="002B4AB2" w:rsidRPr="00554779">
        <w:rPr>
          <w:rFonts w:eastAsiaTheme="minorEastAsia"/>
          <w:sz w:val="24"/>
          <w:szCs w:val="24"/>
        </w:rPr>
        <w:t xml:space="preserve">saldos de </w:t>
      </w:r>
      <w:r w:rsidR="565DFA5B" w:rsidRPr="00554779">
        <w:rPr>
          <w:rFonts w:eastAsiaTheme="minorEastAsia"/>
          <w:sz w:val="24"/>
          <w:szCs w:val="24"/>
        </w:rPr>
        <w:t>transferencias con condición recibidas de entidades p</w:t>
      </w:r>
      <w:r w:rsidR="44215C90" w:rsidRPr="00554779">
        <w:rPr>
          <w:rFonts w:eastAsiaTheme="minorEastAsia"/>
          <w:sz w:val="24"/>
          <w:szCs w:val="24"/>
        </w:rPr>
        <w:t>úblicas</w:t>
      </w:r>
      <w:r w:rsidR="007B2B13" w:rsidRPr="00554779">
        <w:rPr>
          <w:rFonts w:eastAsiaTheme="minorEastAsia"/>
          <w:sz w:val="24"/>
          <w:szCs w:val="24"/>
        </w:rPr>
        <w:t xml:space="preserve"> pendientes de</w:t>
      </w:r>
      <w:r w:rsidR="00554779" w:rsidRPr="00554779">
        <w:rPr>
          <w:rFonts w:eastAsiaTheme="minorEastAsia"/>
          <w:sz w:val="24"/>
          <w:szCs w:val="24"/>
        </w:rPr>
        <w:t xml:space="preserve"> informe de</w:t>
      </w:r>
      <w:r w:rsidR="007B2B13" w:rsidRPr="00554779">
        <w:rPr>
          <w:rFonts w:eastAsiaTheme="minorEastAsia"/>
          <w:sz w:val="24"/>
          <w:szCs w:val="24"/>
        </w:rPr>
        <w:t xml:space="preserve"> rendición</w:t>
      </w:r>
      <w:r w:rsidR="00081D88" w:rsidRPr="00554779">
        <w:rPr>
          <w:rFonts w:eastAsiaTheme="minorEastAsia"/>
          <w:sz w:val="24"/>
          <w:szCs w:val="24"/>
        </w:rPr>
        <w:t>.</w:t>
      </w:r>
      <w:r w:rsidR="00081D88">
        <w:rPr>
          <w:rFonts w:eastAsiaTheme="minorEastAsia"/>
          <w:sz w:val="24"/>
          <w:szCs w:val="24"/>
        </w:rPr>
        <w:t xml:space="preserve"> D</w:t>
      </w:r>
      <w:r w:rsidR="65C7E184" w:rsidRPr="48B8E33D">
        <w:rPr>
          <w:rFonts w:eastAsiaTheme="minorEastAsia"/>
          <w:sz w:val="24"/>
          <w:szCs w:val="24"/>
        </w:rPr>
        <w:t>e corresponder debe</w:t>
      </w:r>
      <w:r w:rsidR="7CB33C4F" w:rsidRPr="48B8E33D">
        <w:rPr>
          <w:rFonts w:eastAsiaTheme="minorEastAsia"/>
          <w:sz w:val="24"/>
          <w:szCs w:val="24"/>
        </w:rPr>
        <w:t>rá</w:t>
      </w:r>
      <w:r w:rsidR="65C7E184" w:rsidRPr="48B8E33D">
        <w:rPr>
          <w:rFonts w:eastAsiaTheme="minorEastAsia"/>
          <w:sz w:val="24"/>
          <w:szCs w:val="24"/>
        </w:rPr>
        <w:t xml:space="preserve"> realizar el </w:t>
      </w:r>
      <w:r w:rsidR="6F5F6220" w:rsidRPr="48B8E33D">
        <w:rPr>
          <w:rFonts w:eastAsiaTheme="minorEastAsia"/>
          <w:sz w:val="24"/>
          <w:szCs w:val="24"/>
        </w:rPr>
        <w:t>ajuste para reconocer el respectivo pasivo</w:t>
      </w:r>
      <w:r w:rsidR="00394E91">
        <w:rPr>
          <w:rFonts w:eastAsiaTheme="minorEastAsia"/>
          <w:sz w:val="24"/>
          <w:szCs w:val="24"/>
        </w:rPr>
        <w:t>:</w:t>
      </w:r>
    </w:p>
    <w:p w14:paraId="35C4C7E1" w14:textId="77777777" w:rsidR="00DC7877" w:rsidRDefault="00DC7877" w:rsidP="00080036">
      <w:pPr>
        <w:pStyle w:val="Prrafodelista"/>
        <w:spacing w:after="240" w:line="240" w:lineRule="auto"/>
        <w:ind w:left="426"/>
        <w:jc w:val="both"/>
        <w:rPr>
          <w:rFonts w:eastAsiaTheme="minorEastAsia"/>
          <w:sz w:val="24"/>
          <w:szCs w:val="24"/>
        </w:rPr>
      </w:pP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394E91" w14:paraId="47E7ED84" w14:textId="77777777" w:rsidTr="00390E1D">
        <w:trPr>
          <w:trHeight w:val="419"/>
        </w:trPr>
        <w:tc>
          <w:tcPr>
            <w:tcW w:w="5244" w:type="dxa"/>
            <w:vAlign w:val="center"/>
          </w:tcPr>
          <w:p w14:paraId="011551DF"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29F286B2"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5826145C"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Haber</w:t>
            </w:r>
          </w:p>
        </w:tc>
      </w:tr>
      <w:tr w:rsidR="00394E91" w14:paraId="5FB078CF" w14:textId="77777777" w:rsidTr="00390E1D">
        <w:tc>
          <w:tcPr>
            <w:tcW w:w="5244" w:type="dxa"/>
          </w:tcPr>
          <w:p w14:paraId="278FCC41" w14:textId="1C3A60CD" w:rsidR="00394E91" w:rsidRDefault="00394E91"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529B9149" w14:textId="77777777" w:rsidR="00394E91" w:rsidRDefault="00394E91"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352175C9" w14:textId="77777777" w:rsidR="00394E91" w:rsidRDefault="00394E91" w:rsidP="00390E1D">
            <w:pPr>
              <w:pStyle w:val="Prrafodelista"/>
              <w:spacing w:after="240" w:line="240" w:lineRule="auto"/>
              <w:ind w:left="0"/>
              <w:contextualSpacing w:val="0"/>
              <w:jc w:val="both"/>
              <w:rPr>
                <w:sz w:val="24"/>
                <w:szCs w:val="24"/>
              </w:rPr>
            </w:pPr>
          </w:p>
        </w:tc>
      </w:tr>
      <w:tr w:rsidR="00394E91" w14:paraId="6321E60C" w14:textId="77777777" w:rsidTr="00390E1D">
        <w:tc>
          <w:tcPr>
            <w:tcW w:w="5244" w:type="dxa"/>
          </w:tcPr>
          <w:p w14:paraId="67DFCC41" w14:textId="66DD6F9D" w:rsidR="00394E91" w:rsidRPr="007A37B7" w:rsidRDefault="00394E91" w:rsidP="00394E91">
            <w:pPr>
              <w:pStyle w:val="Prrafodelista"/>
              <w:spacing w:after="240" w:line="240" w:lineRule="auto"/>
              <w:ind w:left="0"/>
              <w:contextualSpacing w:val="0"/>
              <w:jc w:val="both"/>
              <w:rPr>
                <w:sz w:val="24"/>
                <w:szCs w:val="24"/>
              </w:rPr>
            </w:pPr>
            <w:r w:rsidRPr="391682E1">
              <w:rPr>
                <w:sz w:val="24"/>
                <w:szCs w:val="24"/>
              </w:rPr>
              <w:t>Pasivo por Transferencia Reintegrable</w:t>
            </w:r>
            <w:r w:rsidR="00983BFC" w:rsidRPr="00983BFC">
              <w:rPr>
                <w:sz w:val="24"/>
                <w:szCs w:val="24"/>
                <w:vertAlign w:val="superscript"/>
              </w:rPr>
              <w:t>1</w:t>
            </w:r>
          </w:p>
        </w:tc>
        <w:tc>
          <w:tcPr>
            <w:tcW w:w="1560" w:type="dxa"/>
          </w:tcPr>
          <w:p w14:paraId="0FABBC4C" w14:textId="77777777" w:rsidR="00394E91" w:rsidRDefault="00394E91" w:rsidP="00394E91">
            <w:pPr>
              <w:pStyle w:val="Prrafodelista"/>
              <w:spacing w:after="240" w:line="240" w:lineRule="auto"/>
              <w:ind w:left="0"/>
              <w:contextualSpacing w:val="0"/>
              <w:jc w:val="both"/>
              <w:rPr>
                <w:sz w:val="24"/>
                <w:szCs w:val="24"/>
              </w:rPr>
            </w:pPr>
          </w:p>
        </w:tc>
        <w:tc>
          <w:tcPr>
            <w:tcW w:w="1417" w:type="dxa"/>
          </w:tcPr>
          <w:p w14:paraId="4A636B8D" w14:textId="77777777" w:rsidR="00394E91" w:rsidRDefault="00394E91" w:rsidP="00394E91">
            <w:pPr>
              <w:pStyle w:val="Prrafodelista"/>
              <w:spacing w:after="240" w:line="240" w:lineRule="auto"/>
              <w:ind w:left="0"/>
              <w:contextualSpacing w:val="0"/>
              <w:jc w:val="both"/>
              <w:rPr>
                <w:sz w:val="24"/>
                <w:szCs w:val="24"/>
              </w:rPr>
            </w:pPr>
            <w:r>
              <w:rPr>
                <w:sz w:val="24"/>
                <w:szCs w:val="24"/>
              </w:rPr>
              <w:t>XXX</w:t>
            </w:r>
          </w:p>
        </w:tc>
      </w:tr>
    </w:tbl>
    <w:p w14:paraId="673F43B5" w14:textId="77777777" w:rsidR="00394E91" w:rsidRPr="00147A0D" w:rsidRDefault="00394E91" w:rsidP="00080036">
      <w:pPr>
        <w:pStyle w:val="Prrafodelista"/>
        <w:spacing w:after="240" w:line="240" w:lineRule="auto"/>
        <w:ind w:left="426"/>
        <w:jc w:val="both"/>
        <w:rPr>
          <w:rFonts w:eastAsiaTheme="minorEastAsia"/>
          <w:sz w:val="24"/>
          <w:szCs w:val="24"/>
        </w:rPr>
      </w:pPr>
    </w:p>
    <w:p w14:paraId="572FFBBA" w14:textId="4FD52E21" w:rsidR="1B89CEF0" w:rsidRDefault="1B89CEF0" w:rsidP="00394E91">
      <w:pPr>
        <w:pStyle w:val="Prrafodelista"/>
        <w:spacing w:after="240"/>
        <w:ind w:left="426"/>
        <w:jc w:val="both"/>
        <w:rPr>
          <w:b/>
          <w:bCs/>
          <w:sz w:val="24"/>
          <w:szCs w:val="24"/>
        </w:rPr>
      </w:pPr>
      <w:r w:rsidRPr="48B8E33D">
        <w:rPr>
          <w:rFonts w:eastAsiaTheme="minorEastAsia"/>
          <w:b/>
          <w:bCs/>
          <w:sz w:val="24"/>
          <w:szCs w:val="24"/>
        </w:rPr>
        <w:t>Activo por Transferencias Reintegrables:</w:t>
      </w:r>
    </w:p>
    <w:p w14:paraId="036C7F9E" w14:textId="36D1531B" w:rsidR="00394E91" w:rsidRDefault="4DCE8783" w:rsidP="00394E91">
      <w:pPr>
        <w:pStyle w:val="Prrafodelista"/>
        <w:spacing w:after="240" w:line="240" w:lineRule="auto"/>
        <w:ind w:left="426"/>
        <w:jc w:val="both"/>
        <w:rPr>
          <w:rFonts w:eastAsiaTheme="minorEastAsia"/>
          <w:sz w:val="24"/>
          <w:szCs w:val="24"/>
        </w:rPr>
      </w:pPr>
      <w:r w:rsidRPr="48B8E33D">
        <w:rPr>
          <w:rFonts w:eastAsiaTheme="minorEastAsia"/>
          <w:sz w:val="24"/>
          <w:szCs w:val="24"/>
        </w:rPr>
        <w:t>A</w:t>
      </w:r>
      <w:r w:rsidR="00A73419">
        <w:rPr>
          <w:rFonts w:eastAsiaTheme="minorEastAsia"/>
          <w:sz w:val="24"/>
          <w:szCs w:val="24"/>
        </w:rPr>
        <w:t>simismo</w:t>
      </w:r>
      <w:r w:rsidRPr="48B8E33D">
        <w:rPr>
          <w:rFonts w:eastAsiaTheme="minorEastAsia"/>
          <w:sz w:val="24"/>
          <w:szCs w:val="24"/>
        </w:rPr>
        <w:t>, deberá analizar si al 31 de diciembre de 2025,</w:t>
      </w:r>
      <w:r w:rsidR="00554779">
        <w:rPr>
          <w:rFonts w:eastAsiaTheme="minorEastAsia"/>
          <w:sz w:val="24"/>
          <w:szCs w:val="24"/>
        </w:rPr>
        <w:t xml:space="preserve"> si</w:t>
      </w:r>
      <w:r w:rsidRPr="48B8E33D">
        <w:rPr>
          <w:rFonts w:eastAsiaTheme="minorEastAsia"/>
          <w:sz w:val="24"/>
          <w:szCs w:val="24"/>
        </w:rPr>
        <w:t xml:space="preserve"> </w:t>
      </w:r>
      <w:r w:rsidR="009C2655">
        <w:rPr>
          <w:rFonts w:eastAsiaTheme="minorEastAsia"/>
          <w:sz w:val="24"/>
          <w:szCs w:val="24"/>
        </w:rPr>
        <w:t xml:space="preserve">ha otorgado </w:t>
      </w:r>
      <w:r w:rsidR="01F06FB3" w:rsidRPr="48B8E33D">
        <w:rPr>
          <w:rFonts w:eastAsiaTheme="minorEastAsia"/>
          <w:sz w:val="24"/>
          <w:szCs w:val="24"/>
        </w:rPr>
        <w:t>transferencias con condición</w:t>
      </w:r>
      <w:r w:rsidR="009C2655">
        <w:rPr>
          <w:rFonts w:eastAsiaTheme="minorEastAsia"/>
          <w:sz w:val="24"/>
          <w:szCs w:val="24"/>
        </w:rPr>
        <w:t xml:space="preserve"> </w:t>
      </w:r>
      <w:r w:rsidR="00554779">
        <w:rPr>
          <w:rFonts w:eastAsiaTheme="minorEastAsia"/>
          <w:sz w:val="24"/>
          <w:szCs w:val="24"/>
        </w:rPr>
        <w:t>cuyo informe de rendición</w:t>
      </w:r>
      <w:r w:rsidR="009C2655">
        <w:rPr>
          <w:rFonts w:eastAsiaTheme="minorEastAsia"/>
          <w:sz w:val="24"/>
          <w:szCs w:val="24"/>
        </w:rPr>
        <w:t xml:space="preserve"> no </w:t>
      </w:r>
      <w:r w:rsidR="00554779">
        <w:rPr>
          <w:rFonts w:eastAsiaTheme="minorEastAsia"/>
          <w:sz w:val="24"/>
          <w:szCs w:val="24"/>
        </w:rPr>
        <w:t>ha</w:t>
      </w:r>
      <w:r w:rsidR="009C2655">
        <w:rPr>
          <w:rFonts w:eastAsiaTheme="minorEastAsia"/>
          <w:sz w:val="24"/>
          <w:szCs w:val="24"/>
        </w:rPr>
        <w:t xml:space="preserve"> </w:t>
      </w:r>
      <w:r w:rsidR="002B4477">
        <w:rPr>
          <w:rFonts w:eastAsiaTheme="minorEastAsia"/>
          <w:sz w:val="24"/>
          <w:szCs w:val="24"/>
        </w:rPr>
        <w:t xml:space="preserve">sido </w:t>
      </w:r>
      <w:r w:rsidR="00554779">
        <w:rPr>
          <w:rFonts w:eastAsiaTheme="minorEastAsia"/>
          <w:sz w:val="24"/>
          <w:szCs w:val="24"/>
        </w:rPr>
        <w:t>aprobado</w:t>
      </w:r>
      <w:r w:rsidR="00081D88">
        <w:rPr>
          <w:rFonts w:eastAsiaTheme="minorEastAsia"/>
          <w:sz w:val="24"/>
          <w:szCs w:val="24"/>
        </w:rPr>
        <w:t>. D</w:t>
      </w:r>
      <w:r w:rsidR="73C0B5C6" w:rsidRPr="48B8E33D">
        <w:rPr>
          <w:rFonts w:eastAsiaTheme="minorEastAsia"/>
          <w:sz w:val="24"/>
          <w:szCs w:val="24"/>
        </w:rPr>
        <w:t>e</w:t>
      </w:r>
      <w:r w:rsidR="01F06FB3" w:rsidRPr="48B8E33D">
        <w:rPr>
          <w:rFonts w:eastAsiaTheme="minorEastAsia"/>
          <w:sz w:val="24"/>
          <w:szCs w:val="24"/>
        </w:rPr>
        <w:t xml:space="preserve"> corresponder deberá realizar </w:t>
      </w:r>
      <w:r w:rsidR="7898EECF" w:rsidRPr="48B8E33D">
        <w:rPr>
          <w:rFonts w:eastAsiaTheme="minorEastAsia"/>
          <w:sz w:val="24"/>
          <w:szCs w:val="24"/>
        </w:rPr>
        <w:t>el ajuste</w:t>
      </w:r>
      <w:r w:rsidR="01F06FB3" w:rsidRPr="48B8E33D">
        <w:rPr>
          <w:rFonts w:eastAsiaTheme="minorEastAsia"/>
          <w:sz w:val="24"/>
          <w:szCs w:val="24"/>
        </w:rPr>
        <w:t xml:space="preserve"> para reconocer el respectivo </w:t>
      </w:r>
      <w:r w:rsidR="5D38DE72" w:rsidRPr="48B8E33D">
        <w:rPr>
          <w:rFonts w:eastAsiaTheme="minorEastAsia"/>
          <w:sz w:val="24"/>
          <w:szCs w:val="24"/>
        </w:rPr>
        <w:t>activo</w:t>
      </w:r>
      <w:r w:rsidR="00394E91">
        <w:rPr>
          <w:rFonts w:eastAsiaTheme="minorEastAsia"/>
          <w:sz w:val="24"/>
          <w:szCs w:val="24"/>
        </w:rPr>
        <w:t>:</w:t>
      </w:r>
    </w:p>
    <w:p w14:paraId="61CE4219" w14:textId="77777777" w:rsidR="00394E91" w:rsidRDefault="00394E91" w:rsidP="00394E91">
      <w:pPr>
        <w:pStyle w:val="Prrafodelista"/>
        <w:spacing w:after="240" w:line="240" w:lineRule="auto"/>
        <w:ind w:left="426"/>
        <w:jc w:val="both"/>
        <w:rPr>
          <w:rFonts w:eastAsiaTheme="minorEastAsia"/>
          <w:sz w:val="24"/>
          <w:szCs w:val="24"/>
        </w:rPr>
      </w:pP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560"/>
        <w:gridCol w:w="1417"/>
      </w:tblGrid>
      <w:tr w:rsidR="00394E91" w14:paraId="0884EBB8" w14:textId="77777777" w:rsidTr="00390E1D">
        <w:trPr>
          <w:trHeight w:val="419"/>
        </w:trPr>
        <w:tc>
          <w:tcPr>
            <w:tcW w:w="5244" w:type="dxa"/>
            <w:vAlign w:val="center"/>
          </w:tcPr>
          <w:p w14:paraId="4BE7DB0F"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 xml:space="preserve">Cuenta </w:t>
            </w:r>
          </w:p>
        </w:tc>
        <w:tc>
          <w:tcPr>
            <w:tcW w:w="1560" w:type="dxa"/>
            <w:vAlign w:val="center"/>
          </w:tcPr>
          <w:p w14:paraId="18CBB002"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Debe</w:t>
            </w:r>
          </w:p>
        </w:tc>
        <w:tc>
          <w:tcPr>
            <w:tcW w:w="1417" w:type="dxa"/>
            <w:vAlign w:val="center"/>
          </w:tcPr>
          <w:p w14:paraId="592C033C" w14:textId="77777777" w:rsidR="00394E91" w:rsidRPr="00F36BAA" w:rsidRDefault="00394E91" w:rsidP="00390E1D">
            <w:pPr>
              <w:pStyle w:val="Prrafodelista"/>
              <w:spacing w:after="240" w:line="240" w:lineRule="auto"/>
              <w:ind w:left="0"/>
              <w:contextualSpacing w:val="0"/>
              <w:rPr>
                <w:b/>
                <w:bCs/>
                <w:sz w:val="24"/>
                <w:szCs w:val="24"/>
              </w:rPr>
            </w:pPr>
            <w:r w:rsidRPr="00F36BAA">
              <w:rPr>
                <w:b/>
                <w:bCs/>
                <w:sz w:val="24"/>
                <w:szCs w:val="24"/>
              </w:rPr>
              <w:t>Haber</w:t>
            </w:r>
          </w:p>
        </w:tc>
      </w:tr>
      <w:tr w:rsidR="00394E91" w14:paraId="7C43A71F" w14:textId="77777777" w:rsidTr="00390E1D">
        <w:tc>
          <w:tcPr>
            <w:tcW w:w="5244" w:type="dxa"/>
          </w:tcPr>
          <w:p w14:paraId="6E5399EE" w14:textId="52B996B7" w:rsidR="00394E91" w:rsidRDefault="00DD75C2" w:rsidP="00390E1D">
            <w:pPr>
              <w:pStyle w:val="Prrafodelista"/>
              <w:spacing w:after="240" w:line="240" w:lineRule="auto"/>
              <w:ind w:left="0"/>
              <w:contextualSpacing w:val="0"/>
              <w:jc w:val="both"/>
              <w:rPr>
                <w:sz w:val="24"/>
                <w:szCs w:val="24"/>
              </w:rPr>
            </w:pPr>
            <w:r>
              <w:rPr>
                <w:sz w:val="24"/>
                <w:szCs w:val="24"/>
              </w:rPr>
              <w:t>Activo</w:t>
            </w:r>
            <w:r w:rsidRPr="391682E1">
              <w:rPr>
                <w:sz w:val="24"/>
                <w:szCs w:val="24"/>
              </w:rPr>
              <w:t xml:space="preserve"> por Transferencia Reintegrable </w:t>
            </w:r>
            <w:r w:rsidR="00BB6A24" w:rsidRPr="00BB6A24">
              <w:rPr>
                <w:sz w:val="24"/>
                <w:szCs w:val="24"/>
                <w:vertAlign w:val="superscript"/>
              </w:rPr>
              <w:t>2</w:t>
            </w:r>
          </w:p>
        </w:tc>
        <w:tc>
          <w:tcPr>
            <w:tcW w:w="1560" w:type="dxa"/>
          </w:tcPr>
          <w:p w14:paraId="1845201F" w14:textId="77777777" w:rsidR="00394E91" w:rsidRDefault="00394E91" w:rsidP="00390E1D">
            <w:pPr>
              <w:pStyle w:val="Prrafodelista"/>
              <w:spacing w:after="240" w:line="240" w:lineRule="auto"/>
              <w:ind w:left="0"/>
              <w:contextualSpacing w:val="0"/>
              <w:jc w:val="both"/>
              <w:rPr>
                <w:sz w:val="24"/>
                <w:szCs w:val="24"/>
              </w:rPr>
            </w:pPr>
            <w:r>
              <w:rPr>
                <w:sz w:val="24"/>
                <w:szCs w:val="24"/>
              </w:rPr>
              <w:t>XXX</w:t>
            </w:r>
          </w:p>
        </w:tc>
        <w:tc>
          <w:tcPr>
            <w:tcW w:w="1417" w:type="dxa"/>
          </w:tcPr>
          <w:p w14:paraId="2EEE0507" w14:textId="77777777" w:rsidR="00394E91" w:rsidRDefault="00394E91" w:rsidP="00390E1D">
            <w:pPr>
              <w:pStyle w:val="Prrafodelista"/>
              <w:spacing w:after="240" w:line="240" w:lineRule="auto"/>
              <w:ind w:left="0"/>
              <w:contextualSpacing w:val="0"/>
              <w:jc w:val="both"/>
              <w:rPr>
                <w:sz w:val="24"/>
                <w:szCs w:val="24"/>
              </w:rPr>
            </w:pPr>
          </w:p>
        </w:tc>
      </w:tr>
      <w:tr w:rsidR="00394E91" w14:paraId="6F954E86" w14:textId="77777777" w:rsidTr="00390E1D">
        <w:tc>
          <w:tcPr>
            <w:tcW w:w="5244" w:type="dxa"/>
          </w:tcPr>
          <w:p w14:paraId="4A6F3856" w14:textId="3B6061B0" w:rsidR="00394E91" w:rsidRPr="007A37B7" w:rsidRDefault="00DD75C2" w:rsidP="00390E1D">
            <w:pPr>
              <w:pStyle w:val="Prrafodelista"/>
              <w:spacing w:after="240" w:line="240" w:lineRule="auto"/>
              <w:ind w:left="0"/>
              <w:contextualSpacing w:val="0"/>
              <w:jc w:val="both"/>
              <w:rPr>
                <w:sz w:val="24"/>
                <w:szCs w:val="24"/>
              </w:rPr>
            </w:pPr>
            <w:r>
              <w:rPr>
                <w:sz w:val="24"/>
                <w:szCs w:val="24"/>
              </w:rPr>
              <w:t>Ajustes de Primera Adopción</w:t>
            </w:r>
          </w:p>
        </w:tc>
        <w:tc>
          <w:tcPr>
            <w:tcW w:w="1560" w:type="dxa"/>
          </w:tcPr>
          <w:p w14:paraId="27D1209F" w14:textId="77777777" w:rsidR="00394E91" w:rsidRDefault="00394E91" w:rsidP="00390E1D">
            <w:pPr>
              <w:pStyle w:val="Prrafodelista"/>
              <w:spacing w:after="240" w:line="240" w:lineRule="auto"/>
              <w:ind w:left="0"/>
              <w:contextualSpacing w:val="0"/>
              <w:jc w:val="both"/>
              <w:rPr>
                <w:sz w:val="24"/>
                <w:szCs w:val="24"/>
              </w:rPr>
            </w:pPr>
          </w:p>
        </w:tc>
        <w:tc>
          <w:tcPr>
            <w:tcW w:w="1417" w:type="dxa"/>
          </w:tcPr>
          <w:p w14:paraId="1CDD4463" w14:textId="77777777" w:rsidR="00394E91" w:rsidRDefault="00394E91" w:rsidP="00390E1D">
            <w:pPr>
              <w:pStyle w:val="Prrafodelista"/>
              <w:spacing w:after="240" w:line="240" w:lineRule="auto"/>
              <w:ind w:left="0"/>
              <w:contextualSpacing w:val="0"/>
              <w:jc w:val="both"/>
              <w:rPr>
                <w:sz w:val="24"/>
                <w:szCs w:val="24"/>
              </w:rPr>
            </w:pPr>
            <w:r>
              <w:rPr>
                <w:sz w:val="24"/>
                <w:szCs w:val="24"/>
              </w:rPr>
              <w:t>XXX</w:t>
            </w:r>
          </w:p>
        </w:tc>
      </w:tr>
    </w:tbl>
    <w:p w14:paraId="76F0C681" w14:textId="109A40D9" w:rsidR="48B8E33D" w:rsidRDefault="48B8E33D" w:rsidP="48B8E33D">
      <w:pPr>
        <w:pStyle w:val="paragraph"/>
        <w:spacing w:before="0" w:beforeAutospacing="0" w:after="0" w:afterAutospacing="0"/>
        <w:jc w:val="both"/>
        <w:rPr>
          <w:rFonts w:asciiTheme="minorHAnsi" w:eastAsiaTheme="minorEastAsia" w:hAnsiTheme="minorHAnsi" w:cstheme="minorBidi"/>
          <w:lang w:eastAsia="en-US"/>
        </w:rPr>
      </w:pPr>
    </w:p>
    <w:p w14:paraId="7EDC6A89" w14:textId="77777777" w:rsidR="00DA22BA" w:rsidRDefault="00DA22BA" w:rsidP="000501A2">
      <w:pPr>
        <w:pStyle w:val="Prrafodelista"/>
        <w:numPr>
          <w:ilvl w:val="0"/>
          <w:numId w:val="40"/>
        </w:numPr>
        <w:spacing w:after="240"/>
        <w:ind w:left="425" w:hanging="425"/>
        <w:contextualSpacing w:val="0"/>
        <w:rPr>
          <w:b/>
          <w:bCs/>
          <w:sz w:val="24"/>
          <w:szCs w:val="24"/>
          <w:lang w:val="es-CL"/>
        </w:rPr>
      </w:pPr>
      <w:r w:rsidRPr="3DC2CC9A">
        <w:rPr>
          <w:b/>
          <w:bCs/>
          <w:sz w:val="24"/>
          <w:szCs w:val="24"/>
          <w:lang w:val="es-CL"/>
        </w:rPr>
        <w:t>Aspectos Adicionales</w:t>
      </w:r>
    </w:p>
    <w:p w14:paraId="68F00CD1" w14:textId="77777777" w:rsidR="00DA22BA" w:rsidRPr="00DD75C2" w:rsidRDefault="00DA22BA" w:rsidP="00DA22BA">
      <w:pPr>
        <w:pStyle w:val="Prrafodelista"/>
        <w:spacing w:after="240" w:line="240" w:lineRule="auto"/>
        <w:ind w:left="426"/>
        <w:contextualSpacing w:val="0"/>
        <w:jc w:val="both"/>
        <w:rPr>
          <w:rFonts w:eastAsiaTheme="minorEastAsia"/>
          <w:sz w:val="24"/>
          <w:szCs w:val="24"/>
        </w:rPr>
      </w:pPr>
      <w:r>
        <w:rPr>
          <w:rFonts w:eastAsiaTheme="minorEastAsia"/>
          <w:sz w:val="24"/>
          <w:szCs w:val="24"/>
        </w:rPr>
        <w:t>L</w:t>
      </w:r>
      <w:r w:rsidRPr="3DC2CC9A">
        <w:rPr>
          <w:rFonts w:eastAsiaTheme="minorEastAsia"/>
          <w:sz w:val="24"/>
          <w:szCs w:val="24"/>
        </w:rPr>
        <w:t>a mencionada NIC 20 abord</w:t>
      </w:r>
      <w:r>
        <w:rPr>
          <w:rFonts w:eastAsiaTheme="minorEastAsia"/>
          <w:sz w:val="24"/>
          <w:szCs w:val="24"/>
        </w:rPr>
        <w:t>a</w:t>
      </w:r>
      <w:r w:rsidRPr="3DC2CC9A">
        <w:rPr>
          <w:rFonts w:eastAsiaTheme="minorEastAsia"/>
          <w:sz w:val="24"/>
          <w:szCs w:val="24"/>
        </w:rPr>
        <w:t xml:space="preserve"> únicamente las subvenciones del gobierno, si la entidad recibe </w:t>
      </w:r>
      <w:r>
        <w:rPr>
          <w:rFonts w:eastAsiaTheme="minorEastAsia"/>
          <w:sz w:val="24"/>
          <w:szCs w:val="24"/>
        </w:rPr>
        <w:t>u otorga</w:t>
      </w:r>
      <w:r w:rsidRPr="3DC2CC9A">
        <w:rPr>
          <w:rFonts w:eastAsiaTheme="minorEastAsia"/>
          <w:sz w:val="24"/>
          <w:szCs w:val="24"/>
        </w:rPr>
        <w:t xml:space="preserve"> recursos a privados con condición deberá efectuar también ajuste de primera adopción por aquell</w:t>
      </w:r>
      <w:r>
        <w:rPr>
          <w:rFonts w:eastAsiaTheme="minorEastAsia"/>
          <w:sz w:val="24"/>
          <w:szCs w:val="24"/>
        </w:rPr>
        <w:t>a</w:t>
      </w:r>
      <w:r w:rsidRPr="3DC2CC9A">
        <w:rPr>
          <w:rFonts w:eastAsiaTheme="minorEastAsia"/>
          <w:sz w:val="24"/>
          <w:szCs w:val="24"/>
        </w:rPr>
        <w:t xml:space="preserve">s </w:t>
      </w:r>
      <w:r>
        <w:rPr>
          <w:rFonts w:eastAsiaTheme="minorEastAsia"/>
          <w:sz w:val="24"/>
          <w:szCs w:val="24"/>
        </w:rPr>
        <w:t>transferencias con condición que cumplan con lo establecido precedentemente.</w:t>
      </w:r>
    </w:p>
    <w:p w14:paraId="79CE6A99" w14:textId="77777777" w:rsidR="00DA22BA" w:rsidRDefault="00DA22BA" w:rsidP="48B8E33D">
      <w:pPr>
        <w:pStyle w:val="paragraph"/>
        <w:spacing w:before="0" w:beforeAutospacing="0" w:after="0" w:afterAutospacing="0"/>
        <w:jc w:val="both"/>
        <w:rPr>
          <w:rFonts w:asciiTheme="minorHAnsi" w:eastAsiaTheme="minorEastAsia" w:hAnsiTheme="minorHAnsi" w:cstheme="minorBidi"/>
          <w:lang w:eastAsia="en-US"/>
        </w:rPr>
      </w:pPr>
    </w:p>
    <w:p w14:paraId="572F2F5A" w14:textId="77777777" w:rsidR="00DA22BA" w:rsidRDefault="00DA22BA" w:rsidP="0077192C">
      <w:pPr>
        <w:pStyle w:val="Prrafodelista"/>
        <w:tabs>
          <w:tab w:val="left" w:pos="2977"/>
        </w:tabs>
        <w:spacing w:after="120" w:line="240" w:lineRule="auto"/>
        <w:ind w:left="425"/>
        <w:contextualSpacing w:val="0"/>
        <w:jc w:val="both"/>
        <w:rPr>
          <w:rFonts w:eastAsiaTheme="minorEastAsia"/>
          <w:sz w:val="24"/>
          <w:szCs w:val="24"/>
        </w:rPr>
      </w:pPr>
    </w:p>
    <w:p w14:paraId="34BECB9C" w14:textId="28DD91CD" w:rsidR="009B2EC1" w:rsidRDefault="0077192C" w:rsidP="0077192C">
      <w:pPr>
        <w:pStyle w:val="Prrafodelista"/>
        <w:tabs>
          <w:tab w:val="left" w:pos="2977"/>
        </w:tabs>
        <w:spacing w:after="120" w:line="240" w:lineRule="auto"/>
        <w:ind w:left="425"/>
        <w:contextualSpacing w:val="0"/>
        <w:jc w:val="both"/>
        <w:rPr>
          <w:rFonts w:eastAsiaTheme="minorEastAsia"/>
          <w:sz w:val="24"/>
          <w:szCs w:val="24"/>
        </w:rPr>
      </w:pPr>
      <w:r>
        <w:rPr>
          <w:rFonts w:eastAsiaTheme="minorEastAsia"/>
          <w:sz w:val="24"/>
          <w:szCs w:val="24"/>
        </w:rPr>
        <w:t>_____________________</w:t>
      </w:r>
    </w:p>
    <w:p w14:paraId="73C49621" w14:textId="77777777" w:rsidR="0077192C" w:rsidRDefault="0077192C" w:rsidP="00DA22BA">
      <w:pPr>
        <w:pStyle w:val="Prrafodelista"/>
        <w:spacing w:after="120" w:line="240" w:lineRule="auto"/>
        <w:ind w:left="425"/>
        <w:contextualSpacing w:val="0"/>
        <w:jc w:val="both"/>
        <w:rPr>
          <w:rFonts w:eastAsiaTheme="minorEastAsia"/>
          <w:sz w:val="18"/>
          <w:szCs w:val="18"/>
        </w:rPr>
      </w:pPr>
      <w:r w:rsidRPr="0077192C">
        <w:rPr>
          <w:rFonts w:eastAsiaTheme="minorEastAsia"/>
          <w:sz w:val="18"/>
          <w:szCs w:val="18"/>
          <w:vertAlign w:val="superscript"/>
        </w:rPr>
        <w:t>1</w:t>
      </w:r>
      <w:r w:rsidRPr="0077192C">
        <w:rPr>
          <w:rFonts w:eastAsiaTheme="minorEastAsia"/>
          <w:sz w:val="18"/>
          <w:szCs w:val="18"/>
        </w:rPr>
        <w:t xml:space="preserve">En relación con la cuenta de pasivo asociada a los Acreedores por Transferencias Reintegrables, la entidad deberá propiciar una desagregación mínima que permita el control de los acreedores, y necesidades adicionales de información de la entidad para la toma de decisiones.  </w:t>
      </w:r>
    </w:p>
    <w:p w14:paraId="16896A6C" w14:textId="77777777" w:rsidR="0077192C" w:rsidRPr="00DA22BA" w:rsidRDefault="0077192C" w:rsidP="0077192C">
      <w:pPr>
        <w:pStyle w:val="Prrafodelista"/>
        <w:spacing w:after="240" w:line="240" w:lineRule="auto"/>
        <w:ind w:left="425"/>
        <w:contextualSpacing w:val="0"/>
        <w:jc w:val="both"/>
        <w:rPr>
          <w:rFonts w:eastAsiaTheme="minorEastAsia"/>
          <w:sz w:val="18"/>
          <w:szCs w:val="18"/>
        </w:rPr>
      </w:pPr>
      <w:r w:rsidRPr="00DA22BA">
        <w:rPr>
          <w:rFonts w:eastAsiaTheme="minorEastAsia"/>
          <w:sz w:val="18"/>
          <w:szCs w:val="18"/>
          <w:vertAlign w:val="superscript"/>
        </w:rPr>
        <w:t>2</w:t>
      </w:r>
      <w:r w:rsidRPr="00DA22BA">
        <w:rPr>
          <w:rFonts w:eastAsiaTheme="minorEastAsia"/>
          <w:sz w:val="18"/>
          <w:szCs w:val="18"/>
        </w:rPr>
        <w:t xml:space="preserve">En relación con la cuenta de activo asociada a los Deudores por Transferencias Reintegrables, la entidad deberá propiciar una desagregación mínima que permita el control de los deudores, y necesidades adicionales de información de la entidad para la toma de decisiones.  </w:t>
      </w:r>
    </w:p>
    <w:p w14:paraId="3CE092F1" w14:textId="6398E92C" w:rsidR="00733302" w:rsidRPr="005B424C" w:rsidRDefault="00733302" w:rsidP="00733302">
      <w:pPr>
        <w:pStyle w:val="Ttulo2"/>
        <w:spacing w:before="0"/>
        <w:textAlignment w:val="baseline"/>
        <w:rPr>
          <w:rFonts w:asciiTheme="minorHAnsi" w:hAnsiTheme="minorHAnsi" w:cstheme="minorHAnsi"/>
          <w:color w:val="1B1F49"/>
          <w:sz w:val="36"/>
          <w:szCs w:val="36"/>
        </w:rPr>
      </w:pPr>
      <w:bookmarkStart w:id="14" w:name="_Toc224657230"/>
      <w:r w:rsidRPr="005B424C">
        <w:rPr>
          <w:rFonts w:asciiTheme="minorHAnsi" w:hAnsiTheme="minorHAnsi" w:cstheme="minorHAnsi"/>
          <w:color w:val="1B1F49"/>
          <w:sz w:val="36"/>
          <w:szCs w:val="36"/>
        </w:rPr>
        <w:lastRenderedPageBreak/>
        <w:t>Arrendamientos</w:t>
      </w:r>
      <w:bookmarkEnd w:id="14"/>
    </w:p>
    <w:p w14:paraId="42446C41" w14:textId="77777777" w:rsidR="00733302" w:rsidRPr="00733302" w:rsidRDefault="00733302" w:rsidP="00733302"/>
    <w:p w14:paraId="1BE9FE02" w14:textId="63AC56DC" w:rsidR="00B8636C" w:rsidRPr="00822FDD" w:rsidRDefault="00B8636C" w:rsidP="0046706F">
      <w:pPr>
        <w:pStyle w:val="Prrafodelista"/>
        <w:numPr>
          <w:ilvl w:val="0"/>
          <w:numId w:val="24"/>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7AC2430D" w14:textId="5042C569" w:rsidR="00B8636C" w:rsidRDefault="00B8636C" w:rsidP="00801E05">
      <w:pPr>
        <w:pStyle w:val="Prrafodelista"/>
        <w:spacing w:after="240" w:line="240" w:lineRule="auto"/>
        <w:ind w:left="426"/>
        <w:contextualSpacing w:val="0"/>
        <w:jc w:val="both"/>
        <w:rPr>
          <w:sz w:val="24"/>
          <w:szCs w:val="24"/>
          <w:lang w:val="es-CL"/>
        </w:rPr>
      </w:pPr>
      <w:r w:rsidRPr="00C15372">
        <w:rPr>
          <w:sz w:val="24"/>
          <w:szCs w:val="24"/>
          <w:lang w:val="es-CL"/>
        </w:rPr>
        <w:t xml:space="preserve">Para efectos de la presente norma es pertinente precisar que las normas </w:t>
      </w:r>
      <w:r>
        <w:rPr>
          <w:sz w:val="24"/>
          <w:szCs w:val="24"/>
          <w:lang w:val="es-CL"/>
        </w:rPr>
        <w:t>analizadas</w:t>
      </w:r>
      <w:r w:rsidRPr="00C15372">
        <w:rPr>
          <w:sz w:val="24"/>
          <w:szCs w:val="24"/>
          <w:lang w:val="es-CL"/>
        </w:rPr>
        <w:t xml:space="preserve"> </w:t>
      </w:r>
      <w:r>
        <w:rPr>
          <w:sz w:val="24"/>
          <w:szCs w:val="24"/>
          <w:lang w:val="es-CL"/>
        </w:rPr>
        <w:t>corresponden a la</w:t>
      </w:r>
      <w:r w:rsidRPr="00C15372">
        <w:rPr>
          <w:sz w:val="24"/>
          <w:szCs w:val="24"/>
          <w:lang w:val="es-CL"/>
        </w:rPr>
        <w:t xml:space="preserve"> NI</w:t>
      </w:r>
      <w:r w:rsidR="009D2256">
        <w:rPr>
          <w:sz w:val="24"/>
          <w:szCs w:val="24"/>
          <w:lang w:val="es-CL"/>
        </w:rPr>
        <w:t>IF</w:t>
      </w:r>
      <w:r w:rsidRPr="00C15372">
        <w:rPr>
          <w:sz w:val="24"/>
          <w:szCs w:val="24"/>
          <w:lang w:val="es-CL"/>
        </w:rPr>
        <w:t xml:space="preserve"> </w:t>
      </w:r>
      <w:r w:rsidR="00913D68">
        <w:rPr>
          <w:sz w:val="24"/>
          <w:szCs w:val="24"/>
          <w:lang w:val="es-CL"/>
        </w:rPr>
        <w:t>16</w:t>
      </w:r>
      <w:r w:rsidRPr="00C15372">
        <w:rPr>
          <w:sz w:val="24"/>
          <w:szCs w:val="24"/>
          <w:lang w:val="es-CL"/>
        </w:rPr>
        <w:t xml:space="preserve"> A</w:t>
      </w:r>
      <w:r w:rsidR="00913D68">
        <w:rPr>
          <w:sz w:val="24"/>
          <w:szCs w:val="24"/>
          <w:lang w:val="es-CL"/>
        </w:rPr>
        <w:t>rrendamientos</w:t>
      </w:r>
      <w:r w:rsidRPr="00C15372">
        <w:rPr>
          <w:sz w:val="24"/>
          <w:szCs w:val="24"/>
          <w:lang w:val="es-CL"/>
        </w:rPr>
        <w:t xml:space="preserve"> y la norma de A</w:t>
      </w:r>
      <w:r w:rsidR="00913D68">
        <w:rPr>
          <w:sz w:val="24"/>
          <w:szCs w:val="24"/>
          <w:lang w:val="es-CL"/>
        </w:rPr>
        <w:t>rrendamientos</w:t>
      </w:r>
      <w:r w:rsidRPr="00C15372">
        <w:rPr>
          <w:sz w:val="24"/>
          <w:szCs w:val="24"/>
          <w:lang w:val="es-CL"/>
        </w:rPr>
        <w:t xml:space="preserve"> contenida en la </w:t>
      </w:r>
      <w:r>
        <w:rPr>
          <w:sz w:val="24"/>
          <w:szCs w:val="24"/>
          <w:lang w:val="es-CL"/>
        </w:rPr>
        <w:t>r</w:t>
      </w:r>
      <w:r w:rsidRPr="00C15372">
        <w:rPr>
          <w:sz w:val="24"/>
          <w:szCs w:val="24"/>
          <w:lang w:val="es-CL"/>
        </w:rPr>
        <w:t>esolución N°</w:t>
      </w:r>
      <w:r w:rsidR="00F003CF">
        <w:rPr>
          <w:sz w:val="24"/>
          <w:szCs w:val="24"/>
          <w:lang w:val="es-CL"/>
        </w:rPr>
        <w:t>3</w:t>
      </w:r>
      <w:r w:rsidRPr="00C15372">
        <w:rPr>
          <w:sz w:val="24"/>
          <w:szCs w:val="24"/>
          <w:lang w:val="es-CL"/>
        </w:rPr>
        <w:t>, de 202</w:t>
      </w:r>
      <w:r w:rsidR="00F003CF">
        <w:rPr>
          <w:sz w:val="24"/>
          <w:szCs w:val="24"/>
          <w:lang w:val="es-CL"/>
        </w:rPr>
        <w:t>0</w:t>
      </w:r>
      <w:r w:rsidRPr="00C15372">
        <w:rPr>
          <w:sz w:val="24"/>
          <w:szCs w:val="24"/>
          <w:lang w:val="es-CL"/>
        </w:rPr>
        <w:t>, de este origen.</w:t>
      </w:r>
    </w:p>
    <w:p w14:paraId="28658F0B" w14:textId="120B4E2B" w:rsidR="00AE58F3" w:rsidRDefault="00AE58F3" w:rsidP="00AE58F3">
      <w:pPr>
        <w:pStyle w:val="paragraph"/>
        <w:spacing w:before="0" w:beforeAutospacing="0" w:after="0" w:afterAutospacing="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 xml:space="preserve">No </w:t>
      </w:r>
      <w:r w:rsidR="00C174B6">
        <w:rPr>
          <w:rFonts w:asciiTheme="minorHAnsi" w:eastAsiaTheme="minorHAnsi" w:hAnsiTheme="minorHAnsi" w:cstheme="minorBidi"/>
          <w:lang w:eastAsia="en-US"/>
        </w:rPr>
        <w:t>obstante</w:t>
      </w:r>
      <w:r>
        <w:rPr>
          <w:rFonts w:asciiTheme="minorHAnsi" w:eastAsiaTheme="minorHAnsi" w:hAnsiTheme="minorHAnsi" w:cstheme="minorBidi"/>
          <w:lang w:eastAsia="en-US"/>
        </w:rPr>
        <w:t xml:space="preserve"> lo anterior, p</w:t>
      </w:r>
      <w:r w:rsidRPr="0054209B">
        <w:rPr>
          <w:rFonts w:asciiTheme="minorHAnsi" w:eastAsiaTheme="minorHAnsi" w:hAnsiTheme="minorHAnsi" w:cstheme="minorBidi"/>
          <w:lang w:eastAsia="en-US"/>
        </w:rPr>
        <w:t xml:space="preserve">ara efectos del reconocimiento, valorización y presentación de los </w:t>
      </w:r>
      <w:r w:rsidR="000C19CB">
        <w:rPr>
          <w:rFonts w:asciiTheme="minorHAnsi" w:eastAsiaTheme="minorHAnsi" w:hAnsiTheme="minorHAnsi" w:cstheme="minorBidi"/>
          <w:lang w:eastAsia="en-US"/>
        </w:rPr>
        <w:t>arrendamientos</w:t>
      </w:r>
      <w:r>
        <w:rPr>
          <w:rFonts w:asciiTheme="minorHAnsi" w:eastAsiaTheme="minorHAnsi" w:hAnsiTheme="minorHAnsi" w:cstheme="minorBidi"/>
          <w:lang w:eastAsia="en-US"/>
        </w:rPr>
        <w:t xml:space="preserve">, </w:t>
      </w:r>
      <w:r w:rsidRPr="0054209B">
        <w:rPr>
          <w:rFonts w:asciiTheme="minorHAnsi" w:eastAsiaTheme="minorHAnsi" w:hAnsiTheme="minorHAnsi" w:cstheme="minorBidi"/>
          <w:lang w:eastAsia="en-US"/>
        </w:rPr>
        <w:t xml:space="preserve">las entidades </w:t>
      </w:r>
      <w:r>
        <w:rPr>
          <w:rFonts w:asciiTheme="minorHAnsi" w:eastAsiaTheme="minorHAnsi" w:hAnsiTheme="minorHAnsi" w:cstheme="minorBidi"/>
          <w:lang w:eastAsia="en-US"/>
        </w:rPr>
        <w:t xml:space="preserve">estarán facultadas para </w:t>
      </w:r>
      <w:r w:rsidRPr="0054209B">
        <w:rPr>
          <w:rFonts w:asciiTheme="minorHAnsi" w:eastAsiaTheme="minorHAnsi" w:hAnsiTheme="minorHAnsi" w:cstheme="minorBidi"/>
          <w:lang w:eastAsia="en-US"/>
        </w:rPr>
        <w:t xml:space="preserve">aplicar </w:t>
      </w:r>
      <w:r>
        <w:rPr>
          <w:rFonts w:asciiTheme="minorHAnsi" w:eastAsiaTheme="minorHAnsi" w:hAnsiTheme="minorHAnsi" w:cstheme="minorBidi"/>
          <w:lang w:eastAsia="en-US"/>
        </w:rPr>
        <w:t xml:space="preserve">respecto de </w:t>
      </w:r>
      <w:r w:rsidRPr="0054209B">
        <w:rPr>
          <w:rFonts w:asciiTheme="minorHAnsi" w:eastAsiaTheme="minorHAnsi" w:hAnsiTheme="minorHAnsi" w:cstheme="minorBidi"/>
          <w:lang w:eastAsia="en-US"/>
        </w:rPr>
        <w:t xml:space="preserve">los hechos económicos que </w:t>
      </w:r>
      <w:r>
        <w:rPr>
          <w:rFonts w:asciiTheme="minorHAnsi" w:eastAsiaTheme="minorHAnsi" w:hAnsiTheme="minorHAnsi" w:cstheme="minorBidi"/>
          <w:lang w:eastAsia="en-US"/>
        </w:rPr>
        <w:t xml:space="preserve">se originen </w:t>
      </w:r>
      <w:r w:rsidRPr="0054209B">
        <w:rPr>
          <w:rFonts w:asciiTheme="minorHAnsi" w:eastAsiaTheme="minorHAnsi" w:hAnsiTheme="minorHAnsi" w:cstheme="minorBidi"/>
          <w:lang w:eastAsia="en-US"/>
        </w:rPr>
        <w:t xml:space="preserve">a </w:t>
      </w:r>
      <w:r>
        <w:rPr>
          <w:rFonts w:asciiTheme="minorHAnsi" w:eastAsiaTheme="minorHAnsi" w:hAnsiTheme="minorHAnsi" w:cstheme="minorBidi"/>
          <w:lang w:eastAsia="en-US"/>
        </w:rPr>
        <w:t>contar</w:t>
      </w:r>
      <w:r w:rsidRPr="0054209B">
        <w:rPr>
          <w:rFonts w:asciiTheme="minorHAnsi" w:eastAsiaTheme="minorHAnsi" w:hAnsiTheme="minorHAnsi" w:cstheme="minorBidi"/>
          <w:lang w:eastAsia="en-US"/>
        </w:rPr>
        <w:t xml:space="preserve"> del 1 de enero de 2026, lo establecido en la resolución N° 1, de 2026 de este origen</w:t>
      </w:r>
      <w:r>
        <w:rPr>
          <w:rFonts w:asciiTheme="minorHAnsi" w:eastAsiaTheme="minorHAnsi" w:hAnsiTheme="minorHAnsi" w:cstheme="minorBidi"/>
          <w:lang w:eastAsia="en-US"/>
        </w:rPr>
        <w:t xml:space="preserve">, con el propósito de evitar la necesidad de efectuar nuevos ajustes contables. </w:t>
      </w:r>
    </w:p>
    <w:p w14:paraId="5B2D56D0" w14:textId="77777777" w:rsidR="00AE58F3" w:rsidRDefault="00AE58F3" w:rsidP="00AE58F3">
      <w:pPr>
        <w:pStyle w:val="paragraph"/>
        <w:spacing w:before="0" w:beforeAutospacing="0" w:after="0" w:afterAutospacing="0"/>
        <w:ind w:left="426"/>
        <w:jc w:val="both"/>
        <w:textAlignment w:val="baseline"/>
        <w:rPr>
          <w:rFonts w:asciiTheme="minorHAnsi" w:eastAsiaTheme="minorHAnsi" w:hAnsiTheme="minorHAnsi" w:cstheme="minorBidi"/>
          <w:lang w:eastAsia="en-US"/>
        </w:rPr>
      </w:pPr>
    </w:p>
    <w:p w14:paraId="75683DC7" w14:textId="77777777" w:rsidR="00AE58F3" w:rsidRDefault="00AE58F3" w:rsidP="00AE58F3">
      <w:pPr>
        <w:pStyle w:val="paragraph"/>
        <w:spacing w:before="0" w:beforeAutospacing="0" w:after="0" w:afterAutospacing="0"/>
        <w:ind w:left="426"/>
        <w:jc w:val="both"/>
        <w:textAlignment w:val="baseline"/>
        <w:rPr>
          <w:rFonts w:asciiTheme="minorHAnsi" w:eastAsiaTheme="minorHAnsi" w:hAnsiTheme="minorHAnsi" w:cstheme="minorBidi"/>
          <w:lang w:eastAsia="en-US"/>
        </w:rPr>
      </w:pPr>
      <w:r>
        <w:rPr>
          <w:rFonts w:asciiTheme="minorHAnsi" w:eastAsiaTheme="minorHAnsi" w:hAnsiTheme="minorHAnsi" w:cstheme="minorBidi"/>
          <w:lang w:eastAsia="en-US"/>
        </w:rPr>
        <w:t>En este sentido, el análisis normativo se desarrolla conforme a lo siguiente.</w:t>
      </w:r>
    </w:p>
    <w:p w14:paraId="7AEE4117" w14:textId="77777777" w:rsidR="00AE58F3" w:rsidRPr="0054209B" w:rsidRDefault="00AE58F3" w:rsidP="00AE58F3">
      <w:pPr>
        <w:pStyle w:val="paragraph"/>
        <w:spacing w:before="0" w:beforeAutospacing="0" w:after="0" w:afterAutospacing="0"/>
        <w:ind w:left="426"/>
        <w:jc w:val="both"/>
        <w:textAlignment w:val="baseline"/>
        <w:rPr>
          <w:rFonts w:asciiTheme="minorHAnsi" w:eastAsiaTheme="minorHAnsi" w:hAnsiTheme="minorHAnsi" w:cstheme="minorBidi"/>
          <w:lang w:eastAsia="en-US"/>
        </w:rPr>
      </w:pPr>
    </w:p>
    <w:p w14:paraId="214A5D0D" w14:textId="50B6076F" w:rsidR="00733302" w:rsidRDefault="00B8636C" w:rsidP="0046706F">
      <w:pPr>
        <w:pStyle w:val="Prrafodelista"/>
        <w:numPr>
          <w:ilvl w:val="0"/>
          <w:numId w:val="24"/>
        </w:numPr>
        <w:spacing w:after="240"/>
        <w:ind w:left="426" w:hanging="426"/>
        <w:contextualSpacing w:val="0"/>
        <w:jc w:val="both"/>
        <w:rPr>
          <w:b/>
          <w:bCs/>
          <w:sz w:val="24"/>
          <w:szCs w:val="24"/>
        </w:rPr>
      </w:pPr>
      <w:r w:rsidRPr="00284996">
        <w:rPr>
          <w:b/>
          <w:bCs/>
          <w:sz w:val="24"/>
          <w:szCs w:val="24"/>
        </w:rPr>
        <w:t>Concepto</w:t>
      </w:r>
      <w:r w:rsidR="5A2CC255" w:rsidRPr="018AA31F">
        <w:rPr>
          <w:b/>
          <w:bCs/>
          <w:sz w:val="24"/>
          <w:szCs w:val="24"/>
        </w:rPr>
        <w:t xml:space="preserve">, </w:t>
      </w:r>
      <w:r w:rsidRPr="00284996">
        <w:rPr>
          <w:b/>
          <w:bCs/>
          <w:sz w:val="24"/>
          <w:szCs w:val="24"/>
        </w:rPr>
        <w:t>Reconocimiento</w:t>
      </w:r>
      <w:r w:rsidR="4A6B2FBF" w:rsidRPr="018AA31F">
        <w:rPr>
          <w:b/>
          <w:bCs/>
          <w:sz w:val="24"/>
          <w:szCs w:val="24"/>
        </w:rPr>
        <w:t xml:space="preserve"> y Valorización</w:t>
      </w:r>
      <w:r w:rsidR="4A6B2FBF" w:rsidRPr="7297E548">
        <w:rPr>
          <w:b/>
          <w:bCs/>
          <w:sz w:val="24"/>
          <w:szCs w:val="24"/>
        </w:rPr>
        <w:t>.</w:t>
      </w:r>
      <w:r w:rsidR="4A6B2FBF" w:rsidRPr="018AA31F">
        <w:rPr>
          <w:b/>
          <w:bCs/>
          <w:sz w:val="24"/>
          <w:szCs w:val="24"/>
        </w:rPr>
        <w:t xml:space="preserve"> </w:t>
      </w:r>
    </w:p>
    <w:p w14:paraId="7B077812" w14:textId="017C8542" w:rsidR="00B008CC" w:rsidRDefault="00B008CC" w:rsidP="00801E05">
      <w:pPr>
        <w:pStyle w:val="Prrafodelista"/>
        <w:spacing w:after="240" w:line="240" w:lineRule="auto"/>
        <w:ind w:left="426"/>
        <w:contextualSpacing w:val="0"/>
        <w:jc w:val="both"/>
        <w:rPr>
          <w:rFonts w:eastAsiaTheme="minorEastAsia"/>
          <w:sz w:val="24"/>
          <w:szCs w:val="24"/>
        </w:rPr>
      </w:pPr>
      <w:r w:rsidRPr="0DEE0E71">
        <w:rPr>
          <w:rFonts w:eastAsiaTheme="minorEastAsia"/>
          <w:sz w:val="24"/>
          <w:szCs w:val="24"/>
        </w:rPr>
        <w:t>En cuanto al concepto</w:t>
      </w:r>
      <w:r w:rsidR="19CEBB44" w:rsidRPr="3EFC86B2">
        <w:rPr>
          <w:rFonts w:eastAsiaTheme="minorEastAsia"/>
          <w:sz w:val="24"/>
          <w:szCs w:val="24"/>
        </w:rPr>
        <w:t>,</w:t>
      </w:r>
      <w:r w:rsidRPr="0DEE0E71">
        <w:rPr>
          <w:rFonts w:eastAsiaTheme="minorEastAsia"/>
          <w:sz w:val="24"/>
          <w:szCs w:val="24"/>
        </w:rPr>
        <w:t xml:space="preserve"> reconocimiento </w:t>
      </w:r>
      <w:r w:rsidR="085E387A" w:rsidRPr="3EFC86B2">
        <w:rPr>
          <w:rFonts w:eastAsiaTheme="minorEastAsia"/>
          <w:sz w:val="24"/>
          <w:szCs w:val="24"/>
        </w:rPr>
        <w:t xml:space="preserve">y valorización, no se identifican diferencias que deban ser consideradas para </w:t>
      </w:r>
      <w:r w:rsidR="085E387A" w:rsidRPr="2C776544">
        <w:rPr>
          <w:rFonts w:eastAsiaTheme="minorEastAsia"/>
          <w:sz w:val="24"/>
          <w:szCs w:val="24"/>
        </w:rPr>
        <w:t>efectos</w:t>
      </w:r>
      <w:r w:rsidR="085E387A" w:rsidRPr="3EFC86B2">
        <w:rPr>
          <w:rFonts w:eastAsiaTheme="minorEastAsia"/>
          <w:sz w:val="24"/>
          <w:szCs w:val="24"/>
        </w:rPr>
        <w:t xml:space="preserve"> de </w:t>
      </w:r>
      <w:r w:rsidR="085E387A" w:rsidRPr="2C776544">
        <w:rPr>
          <w:rFonts w:eastAsiaTheme="minorEastAsia"/>
          <w:sz w:val="24"/>
          <w:szCs w:val="24"/>
        </w:rPr>
        <w:t xml:space="preserve">la primera adopción. </w:t>
      </w:r>
    </w:p>
    <w:p w14:paraId="5190E9C5" w14:textId="676642FF" w:rsidR="00284996" w:rsidRPr="007246A6" w:rsidRDefault="7EB4495D" w:rsidP="0046706F">
      <w:pPr>
        <w:pStyle w:val="Prrafodelista"/>
        <w:numPr>
          <w:ilvl w:val="0"/>
          <w:numId w:val="24"/>
        </w:numPr>
        <w:spacing w:after="240"/>
        <w:ind w:left="425" w:hanging="425"/>
        <w:contextualSpacing w:val="0"/>
        <w:jc w:val="both"/>
        <w:rPr>
          <w:b/>
          <w:bCs/>
          <w:sz w:val="24"/>
          <w:szCs w:val="24"/>
          <w:lang w:val="es-CL"/>
        </w:rPr>
      </w:pPr>
      <w:r w:rsidRPr="47BB750E">
        <w:rPr>
          <w:b/>
          <w:bCs/>
          <w:sz w:val="24"/>
          <w:szCs w:val="24"/>
          <w:lang w:val="es-CL"/>
        </w:rPr>
        <w:t>Aspectos Adicionales</w:t>
      </w:r>
    </w:p>
    <w:p w14:paraId="79D36C48" w14:textId="33F4AF48" w:rsidR="2B11AA82" w:rsidRDefault="4A7074CE" w:rsidP="00DD75C2">
      <w:pPr>
        <w:pStyle w:val="Prrafodelista"/>
        <w:spacing w:after="240" w:line="240" w:lineRule="auto"/>
        <w:ind w:left="425"/>
        <w:contextualSpacing w:val="0"/>
        <w:jc w:val="both"/>
        <w:rPr>
          <w:rFonts w:eastAsiaTheme="minorEastAsia"/>
          <w:sz w:val="24"/>
          <w:szCs w:val="24"/>
          <w:lang w:val="es-CL"/>
        </w:rPr>
      </w:pPr>
      <w:r w:rsidRPr="3DC2CC9A">
        <w:rPr>
          <w:rFonts w:eastAsiaTheme="minorEastAsia"/>
          <w:sz w:val="24"/>
          <w:szCs w:val="24"/>
          <w:lang w:val="es-CL"/>
        </w:rPr>
        <w:t>Si una entidad se encuentra en e</w:t>
      </w:r>
      <w:r w:rsidR="391B142E" w:rsidRPr="3DC2CC9A">
        <w:rPr>
          <w:rFonts w:eastAsiaTheme="minorEastAsia"/>
          <w:sz w:val="24"/>
          <w:szCs w:val="24"/>
          <w:lang w:val="es-CL"/>
        </w:rPr>
        <w:t xml:space="preserve">l escenario que contempla el numeral 11 de la </w:t>
      </w:r>
      <w:r w:rsidR="46CD7CA1" w:rsidRPr="3DC2CC9A">
        <w:rPr>
          <w:rFonts w:eastAsiaTheme="minorEastAsia"/>
          <w:sz w:val="24"/>
          <w:szCs w:val="24"/>
          <w:lang w:val="es-CL"/>
        </w:rPr>
        <w:t>norma de Arredramientos contenida en la</w:t>
      </w:r>
      <w:r w:rsidR="3C71586B" w:rsidRPr="3DC2CC9A">
        <w:rPr>
          <w:rFonts w:eastAsiaTheme="minorEastAsia"/>
          <w:sz w:val="24"/>
          <w:szCs w:val="24"/>
          <w:lang w:val="es-CL"/>
        </w:rPr>
        <w:t xml:space="preserve"> citada</w:t>
      </w:r>
      <w:r w:rsidR="391B142E" w:rsidRPr="3DC2CC9A">
        <w:rPr>
          <w:rFonts w:eastAsiaTheme="minorEastAsia"/>
          <w:sz w:val="24"/>
          <w:szCs w:val="24"/>
          <w:lang w:val="es-CL"/>
        </w:rPr>
        <w:t xml:space="preserve"> resolución</w:t>
      </w:r>
      <w:r w:rsidR="3C76C1ED" w:rsidRPr="3DC2CC9A">
        <w:rPr>
          <w:rFonts w:eastAsiaTheme="minorEastAsia"/>
          <w:sz w:val="24"/>
          <w:szCs w:val="24"/>
          <w:lang w:val="es-CL"/>
        </w:rPr>
        <w:t xml:space="preserve"> N°1, </w:t>
      </w:r>
      <w:r w:rsidR="50E4E9B1" w:rsidRPr="3DC2CC9A">
        <w:rPr>
          <w:rFonts w:eastAsiaTheme="minorEastAsia"/>
          <w:sz w:val="24"/>
          <w:szCs w:val="24"/>
          <w:lang w:val="es-CL"/>
        </w:rPr>
        <w:t>es decir</w:t>
      </w:r>
      <w:r w:rsidR="50E4E9B1" w:rsidRPr="003339D8">
        <w:rPr>
          <w:rFonts w:eastAsiaTheme="minorEastAsia"/>
          <w:sz w:val="24"/>
          <w:szCs w:val="24"/>
          <w:lang w:val="es-CL"/>
        </w:rPr>
        <w:t xml:space="preserve">, </w:t>
      </w:r>
      <w:r w:rsidR="00393997" w:rsidRPr="003339D8">
        <w:rPr>
          <w:rFonts w:eastAsiaTheme="minorEastAsia"/>
          <w:sz w:val="24"/>
          <w:szCs w:val="24"/>
          <w:lang w:val="es-CL"/>
        </w:rPr>
        <w:t xml:space="preserve">cuando </w:t>
      </w:r>
      <w:r w:rsidR="50E4E9B1" w:rsidRPr="003339D8">
        <w:rPr>
          <w:rFonts w:eastAsiaTheme="minorEastAsia"/>
          <w:sz w:val="24"/>
          <w:szCs w:val="24"/>
          <w:lang w:val="es-CL"/>
        </w:rPr>
        <w:t xml:space="preserve">la entidad </w:t>
      </w:r>
      <w:r w:rsidR="00393997" w:rsidRPr="003339D8">
        <w:rPr>
          <w:rFonts w:eastAsiaTheme="minorEastAsia"/>
          <w:sz w:val="24"/>
          <w:szCs w:val="24"/>
          <w:lang w:val="es-CL"/>
        </w:rPr>
        <w:t xml:space="preserve">en calidad </w:t>
      </w:r>
      <w:r w:rsidR="002054BD" w:rsidRPr="003339D8">
        <w:rPr>
          <w:rFonts w:eastAsiaTheme="minorEastAsia"/>
          <w:sz w:val="24"/>
          <w:szCs w:val="24"/>
          <w:lang w:val="es-CL"/>
        </w:rPr>
        <w:t xml:space="preserve">de </w:t>
      </w:r>
      <w:r w:rsidR="50E4E9B1" w:rsidRPr="003339D8">
        <w:rPr>
          <w:rFonts w:eastAsiaTheme="minorEastAsia"/>
          <w:sz w:val="24"/>
          <w:szCs w:val="24"/>
          <w:lang w:val="es-CL"/>
        </w:rPr>
        <w:t>arrenda</w:t>
      </w:r>
      <w:r w:rsidR="00CF0304" w:rsidRPr="003339D8">
        <w:rPr>
          <w:rFonts w:eastAsiaTheme="minorEastAsia"/>
          <w:sz w:val="24"/>
          <w:szCs w:val="24"/>
          <w:lang w:val="es-CL"/>
        </w:rPr>
        <w:t>dor</w:t>
      </w:r>
      <w:r w:rsidR="50E4E9B1" w:rsidRPr="003339D8">
        <w:rPr>
          <w:rFonts w:eastAsiaTheme="minorEastAsia"/>
          <w:sz w:val="24"/>
          <w:szCs w:val="24"/>
          <w:lang w:val="es-CL"/>
        </w:rPr>
        <w:t>, entrega un arrendamiento financiero,</w:t>
      </w:r>
      <w:r w:rsidR="50E4E9B1" w:rsidRPr="3DC2CC9A">
        <w:rPr>
          <w:rFonts w:eastAsiaTheme="minorEastAsia"/>
          <w:sz w:val="24"/>
          <w:szCs w:val="24"/>
          <w:lang w:val="es-CL"/>
        </w:rPr>
        <w:t xml:space="preserve"> deberá solicitar instruc</w:t>
      </w:r>
      <w:r w:rsidR="07F67B77" w:rsidRPr="3DC2CC9A">
        <w:rPr>
          <w:rFonts w:eastAsiaTheme="minorEastAsia"/>
          <w:sz w:val="24"/>
          <w:szCs w:val="24"/>
          <w:lang w:val="es-CL"/>
        </w:rPr>
        <w:t>ciones para su contabilización a esta Contraloría General, tal como lo establece el citado numeral 11</w:t>
      </w:r>
      <w:r w:rsidR="1E52D6F9" w:rsidRPr="3DC2CC9A">
        <w:rPr>
          <w:rFonts w:eastAsiaTheme="minorEastAsia"/>
          <w:sz w:val="24"/>
          <w:szCs w:val="24"/>
          <w:lang w:val="es-CL"/>
        </w:rPr>
        <w:t xml:space="preserve">. </w:t>
      </w:r>
    </w:p>
    <w:p w14:paraId="14E659CA" w14:textId="28312FD6" w:rsidR="69E2056F" w:rsidRDefault="69E2056F" w:rsidP="00DD75C2">
      <w:pPr>
        <w:pStyle w:val="Prrafodelista"/>
        <w:spacing w:after="240" w:line="240" w:lineRule="auto"/>
        <w:ind w:left="426"/>
        <w:jc w:val="both"/>
        <w:rPr>
          <w:rFonts w:eastAsiaTheme="minorEastAsia"/>
          <w:sz w:val="24"/>
          <w:szCs w:val="24"/>
        </w:rPr>
      </w:pPr>
      <w:r w:rsidRPr="3DC2CC9A">
        <w:rPr>
          <w:rFonts w:eastAsiaTheme="minorEastAsia"/>
          <w:sz w:val="24"/>
          <w:szCs w:val="24"/>
        </w:rPr>
        <w:t xml:space="preserve">Finalmente, lo anterior </w:t>
      </w:r>
      <w:r w:rsidR="002054BD">
        <w:rPr>
          <w:rFonts w:eastAsiaTheme="minorEastAsia"/>
          <w:sz w:val="24"/>
          <w:szCs w:val="24"/>
        </w:rPr>
        <w:t xml:space="preserve">también </w:t>
      </w:r>
      <w:r w:rsidRPr="3DC2CC9A">
        <w:rPr>
          <w:rFonts w:eastAsiaTheme="minorEastAsia"/>
          <w:sz w:val="24"/>
          <w:szCs w:val="24"/>
        </w:rPr>
        <w:t xml:space="preserve">aplica para para los contratos de </w:t>
      </w:r>
      <w:r w:rsidR="00DD75C2" w:rsidRPr="3DC2CC9A">
        <w:rPr>
          <w:rFonts w:eastAsiaTheme="minorEastAsia"/>
          <w:sz w:val="24"/>
          <w:szCs w:val="24"/>
        </w:rPr>
        <w:t>leaseback</w:t>
      </w:r>
      <w:r w:rsidRPr="3DC2CC9A">
        <w:rPr>
          <w:rFonts w:eastAsiaTheme="minorEastAsia"/>
          <w:sz w:val="24"/>
          <w:szCs w:val="24"/>
        </w:rPr>
        <w:t xml:space="preserve">, es decir, si una entidad </w:t>
      </w:r>
      <w:r w:rsidR="00DD75C2" w:rsidRPr="3DC2CC9A">
        <w:rPr>
          <w:rFonts w:eastAsiaTheme="minorEastAsia"/>
          <w:sz w:val="24"/>
          <w:szCs w:val="24"/>
        </w:rPr>
        <w:t>mantiene</w:t>
      </w:r>
      <w:r w:rsidRPr="3DC2CC9A">
        <w:rPr>
          <w:rFonts w:eastAsiaTheme="minorEastAsia"/>
          <w:sz w:val="24"/>
          <w:szCs w:val="24"/>
        </w:rPr>
        <w:t xml:space="preserve"> un contrato de leasing</w:t>
      </w:r>
      <w:r w:rsidR="008541EE">
        <w:rPr>
          <w:rFonts w:eastAsiaTheme="minorEastAsia"/>
          <w:sz w:val="24"/>
          <w:szCs w:val="24"/>
        </w:rPr>
        <w:t xml:space="preserve"> de esa naturaleza</w:t>
      </w:r>
      <w:r w:rsidRPr="3DC2CC9A">
        <w:rPr>
          <w:rFonts w:eastAsiaTheme="minorEastAsia"/>
          <w:sz w:val="24"/>
          <w:szCs w:val="24"/>
        </w:rPr>
        <w:t xml:space="preserve">, deberá solicitar instrucciones para su contabilización a esta Contraloría General. </w:t>
      </w:r>
    </w:p>
    <w:p w14:paraId="2A0D8C85" w14:textId="1BB11532" w:rsidR="00DD75C2" w:rsidRDefault="00DD75C2">
      <w:pPr>
        <w:rPr>
          <w:rFonts w:eastAsiaTheme="minorEastAsia"/>
        </w:rPr>
      </w:pPr>
      <w:r>
        <w:rPr>
          <w:rFonts w:eastAsiaTheme="minorEastAsia"/>
        </w:rPr>
        <w:br w:type="page"/>
      </w:r>
    </w:p>
    <w:p w14:paraId="52630848" w14:textId="77777777" w:rsidR="0030677E" w:rsidRPr="005B424C" w:rsidRDefault="0030677E" w:rsidP="0030677E">
      <w:pPr>
        <w:pStyle w:val="Ttulo2"/>
        <w:spacing w:before="0" w:after="240"/>
        <w:rPr>
          <w:rFonts w:asciiTheme="minorHAnsi" w:hAnsiTheme="minorHAnsi" w:cstheme="minorHAnsi"/>
          <w:color w:val="1B1F49"/>
          <w:sz w:val="36"/>
          <w:szCs w:val="36"/>
        </w:rPr>
      </w:pPr>
      <w:bookmarkStart w:id="15" w:name="_Toc224657231"/>
      <w:r w:rsidRPr="005B424C">
        <w:rPr>
          <w:rFonts w:asciiTheme="minorHAnsi" w:hAnsiTheme="minorHAnsi" w:cstheme="minorHAnsi"/>
          <w:color w:val="1B1F49"/>
          <w:sz w:val="36"/>
          <w:szCs w:val="36"/>
        </w:rPr>
        <w:lastRenderedPageBreak/>
        <w:t>Instrumentos Financieros</w:t>
      </w:r>
      <w:bookmarkEnd w:id="15"/>
    </w:p>
    <w:p w14:paraId="3C418208" w14:textId="74BE62AA" w:rsidR="0030677E" w:rsidRPr="00822FDD" w:rsidRDefault="0030677E" w:rsidP="0030677E">
      <w:pPr>
        <w:pStyle w:val="Prrafodelista"/>
        <w:numPr>
          <w:ilvl w:val="0"/>
          <w:numId w:val="25"/>
        </w:numPr>
        <w:spacing w:after="240"/>
        <w:ind w:left="426" w:hanging="426"/>
        <w:contextualSpacing w:val="0"/>
        <w:rPr>
          <w:b/>
          <w:bCs/>
          <w:sz w:val="24"/>
          <w:szCs w:val="24"/>
        </w:rPr>
      </w:pPr>
      <w:r w:rsidRPr="00822FDD">
        <w:rPr>
          <w:b/>
          <w:bCs/>
          <w:sz w:val="24"/>
          <w:szCs w:val="24"/>
        </w:rPr>
        <w:t xml:space="preserve">Contexto </w:t>
      </w:r>
      <w:r w:rsidR="007E522F">
        <w:rPr>
          <w:b/>
          <w:bCs/>
          <w:sz w:val="24"/>
          <w:szCs w:val="24"/>
        </w:rPr>
        <w:t>N</w:t>
      </w:r>
      <w:r w:rsidRPr="00822FDD">
        <w:rPr>
          <w:b/>
          <w:bCs/>
          <w:sz w:val="24"/>
          <w:szCs w:val="24"/>
        </w:rPr>
        <w:t>ormativo</w:t>
      </w:r>
    </w:p>
    <w:p w14:paraId="2FB84289" w14:textId="6FCFC142" w:rsidR="000512A3" w:rsidRDefault="000512A3" w:rsidP="000512A3">
      <w:pPr>
        <w:spacing w:after="240"/>
        <w:ind w:left="425"/>
        <w:jc w:val="both"/>
      </w:pPr>
      <w:r>
        <w:t xml:space="preserve">Para efectos de la presente norma es pertinente precisar que las normas analizadas corresponden a la NIIF 9 Instrumentos Financieros y la norma de </w:t>
      </w:r>
      <w:r w:rsidR="00CC2A7F">
        <w:t>Instrumentos Financieros</w:t>
      </w:r>
      <w:r>
        <w:t xml:space="preserve"> contenida en la resolución N°</w:t>
      </w:r>
      <w:r w:rsidR="00BE7802">
        <w:t>3</w:t>
      </w:r>
      <w:r>
        <w:t>, de 202</w:t>
      </w:r>
      <w:r w:rsidR="00BE7802">
        <w:t>0</w:t>
      </w:r>
      <w:r>
        <w:t>, de este origen</w:t>
      </w:r>
      <w:r w:rsidR="00CC2A7F">
        <w:t>.</w:t>
      </w:r>
    </w:p>
    <w:p w14:paraId="0FD62510" w14:textId="20892B24" w:rsidR="00AB467B" w:rsidRDefault="00AB467B" w:rsidP="00AB467B">
      <w:pPr>
        <w:spacing w:after="240"/>
        <w:ind w:left="425"/>
        <w:jc w:val="both"/>
      </w:pPr>
      <w:r>
        <w:t>No obstante, lo anterior, p</w:t>
      </w:r>
      <w:r w:rsidRPr="0054209B">
        <w:t xml:space="preserve">ara efectos del reconocimiento, valorización y presentación de </w:t>
      </w:r>
      <w:r w:rsidR="0083799B">
        <w:t xml:space="preserve">los </w:t>
      </w:r>
      <w:r w:rsidR="00135452">
        <w:t>instrumentos financieros</w:t>
      </w:r>
      <w:r>
        <w:t xml:space="preserve">, </w:t>
      </w:r>
      <w:r w:rsidRPr="0054209B">
        <w:t xml:space="preserve">las entidades </w:t>
      </w:r>
      <w:r>
        <w:t xml:space="preserve">estarán facultadas para </w:t>
      </w:r>
      <w:r w:rsidRPr="0054209B">
        <w:t xml:space="preserve">aplicar </w:t>
      </w:r>
      <w:r>
        <w:t xml:space="preserve">respecto de </w:t>
      </w:r>
      <w:r w:rsidRPr="0054209B">
        <w:t xml:space="preserve">los hechos económicos que </w:t>
      </w:r>
      <w:r>
        <w:t xml:space="preserve">se originen </w:t>
      </w:r>
      <w:r w:rsidRPr="0054209B">
        <w:t xml:space="preserve">a </w:t>
      </w:r>
      <w:r>
        <w:t>contar</w:t>
      </w:r>
      <w:r w:rsidRPr="0054209B">
        <w:t xml:space="preserve"> del 1 de enero de 2026, lo establecido en la resolución N° 1, de 2026 de este origen</w:t>
      </w:r>
      <w:r>
        <w:t xml:space="preserve">, esto con el propósito de evitar la necesidad de efectuar nuevos ajustes contables. </w:t>
      </w:r>
    </w:p>
    <w:p w14:paraId="545E80C8" w14:textId="77777777" w:rsidR="00AB467B" w:rsidRPr="0054209B" w:rsidRDefault="00AB467B" w:rsidP="00AB467B">
      <w:pPr>
        <w:spacing w:after="240"/>
        <w:ind w:left="425"/>
        <w:jc w:val="both"/>
      </w:pPr>
      <w:r>
        <w:t>En este sentido, el análisis normativo se desarrolla conforme a lo siguiente.</w:t>
      </w:r>
    </w:p>
    <w:p w14:paraId="595B849D" w14:textId="77777777" w:rsidR="0030677E" w:rsidRDefault="0030677E" w:rsidP="0030677E">
      <w:pPr>
        <w:pStyle w:val="Prrafodelista"/>
        <w:numPr>
          <w:ilvl w:val="0"/>
          <w:numId w:val="36"/>
        </w:numPr>
        <w:spacing w:after="240"/>
        <w:ind w:left="426" w:hanging="426"/>
        <w:contextualSpacing w:val="0"/>
        <w:jc w:val="both"/>
        <w:rPr>
          <w:b/>
          <w:bCs/>
          <w:sz w:val="24"/>
          <w:szCs w:val="24"/>
        </w:rPr>
      </w:pPr>
      <w:r w:rsidRPr="3DC2CC9A">
        <w:rPr>
          <w:b/>
          <w:bCs/>
          <w:sz w:val="24"/>
          <w:szCs w:val="24"/>
        </w:rPr>
        <w:t>Concepto y Reconocimiento</w:t>
      </w:r>
    </w:p>
    <w:p w14:paraId="15EE7859" w14:textId="31DCE58C" w:rsidR="000512A3" w:rsidRDefault="000512A3" w:rsidP="0030677E">
      <w:pPr>
        <w:spacing w:after="240"/>
        <w:ind w:left="426"/>
        <w:jc w:val="both"/>
      </w:pPr>
      <w:r w:rsidRPr="000512A3">
        <w:t>En cuanto al concepto, reconocimiento y valorización, no se identifican diferencias que deban ser consideradas para efectos de la primera adopción.  </w:t>
      </w:r>
    </w:p>
    <w:p w14:paraId="120B1186" w14:textId="77777777" w:rsidR="0030677E" w:rsidRDefault="0030677E" w:rsidP="0030677E">
      <w:pPr>
        <w:pStyle w:val="Prrafodelista"/>
        <w:numPr>
          <w:ilvl w:val="0"/>
          <w:numId w:val="37"/>
        </w:numPr>
        <w:spacing w:after="240"/>
        <w:ind w:left="426" w:hanging="426"/>
        <w:jc w:val="both"/>
        <w:rPr>
          <w:b/>
          <w:bCs/>
          <w:sz w:val="24"/>
          <w:szCs w:val="24"/>
          <w:lang w:val="es-CL"/>
        </w:rPr>
      </w:pPr>
      <w:r w:rsidRPr="47BB750E">
        <w:rPr>
          <w:b/>
          <w:bCs/>
          <w:sz w:val="24"/>
          <w:szCs w:val="24"/>
          <w:lang w:val="es-CL"/>
        </w:rPr>
        <w:t>Aspectos Adicionales</w:t>
      </w:r>
    </w:p>
    <w:p w14:paraId="54EE767A" w14:textId="200B3FCB" w:rsidR="000512A3" w:rsidRDefault="000512A3" w:rsidP="0030677E">
      <w:pPr>
        <w:spacing w:after="240"/>
        <w:ind w:left="426"/>
        <w:jc w:val="both"/>
      </w:pPr>
      <w:r w:rsidRPr="000512A3">
        <w:t>El numeral 49 de la norma de Instrumentos Financieros, señala</w:t>
      </w:r>
      <w:r w:rsidR="00CC2A7F">
        <w:t xml:space="preserve"> que</w:t>
      </w:r>
      <w:r w:rsidRPr="000512A3">
        <w:t xml:space="preserve"> los criterios de estimación de deterioro de valor para bienes financieros expuestos </w:t>
      </w:r>
      <w:r w:rsidR="00CC2A7F">
        <w:t xml:space="preserve">en esta </w:t>
      </w:r>
      <w:r w:rsidR="00920D33">
        <w:t>normativa</w:t>
      </w:r>
      <w:r w:rsidRPr="000512A3">
        <w:t xml:space="preserve"> no serán de aplicación para las cuentas de deudores presupuestarios. </w:t>
      </w:r>
      <w:r w:rsidR="00CC2A7F">
        <w:t>Por lo anterior, e</w:t>
      </w:r>
      <w:r w:rsidRPr="000512A3">
        <w:t xml:space="preserve">ste numeral </w:t>
      </w:r>
      <w:r>
        <w:t>no resulta aplicable</w:t>
      </w:r>
      <w:r w:rsidRPr="000512A3">
        <w:t xml:space="preserve"> para </w:t>
      </w:r>
      <w:r>
        <w:t>estas</w:t>
      </w:r>
      <w:r w:rsidRPr="000512A3">
        <w:t xml:space="preserve"> entidades</w:t>
      </w:r>
      <w:r>
        <w:t>.</w:t>
      </w:r>
    </w:p>
    <w:p w14:paraId="03F468BF" w14:textId="18AA6B9A" w:rsidR="0030677E" w:rsidRDefault="0030677E">
      <w:pPr>
        <w:rPr>
          <w:rFonts w:eastAsiaTheme="majorEastAsia" w:cstheme="minorHAnsi"/>
          <w:color w:val="1B1F49"/>
          <w:sz w:val="36"/>
          <w:szCs w:val="36"/>
        </w:rPr>
      </w:pPr>
      <w:r>
        <w:rPr>
          <w:rFonts w:cstheme="minorHAnsi"/>
          <w:color w:val="1B1F49"/>
          <w:sz w:val="36"/>
          <w:szCs w:val="36"/>
        </w:rPr>
        <w:br w:type="page"/>
      </w:r>
    </w:p>
    <w:p w14:paraId="3DA2D12A" w14:textId="323A5C51" w:rsidR="0DEE0E71" w:rsidRPr="005B424C" w:rsidRDefault="4A826EC3" w:rsidP="3DC2CC9A">
      <w:pPr>
        <w:pStyle w:val="Ttulo2"/>
        <w:spacing w:before="0" w:line="259" w:lineRule="auto"/>
        <w:rPr>
          <w:rFonts w:asciiTheme="minorHAnsi" w:hAnsiTheme="minorHAnsi" w:cstheme="minorHAnsi"/>
          <w:color w:val="1B1F49"/>
          <w:sz w:val="36"/>
          <w:szCs w:val="36"/>
        </w:rPr>
      </w:pPr>
      <w:bookmarkStart w:id="16" w:name="_Toc224657232"/>
      <w:r w:rsidRPr="005B424C">
        <w:rPr>
          <w:rFonts w:asciiTheme="minorHAnsi" w:hAnsiTheme="minorHAnsi" w:cstheme="minorHAnsi"/>
          <w:color w:val="1B1F49"/>
          <w:sz w:val="36"/>
          <w:szCs w:val="36"/>
        </w:rPr>
        <w:lastRenderedPageBreak/>
        <w:t xml:space="preserve">Activos No Corrientes </w:t>
      </w:r>
      <w:r w:rsidR="002F7C84">
        <w:rPr>
          <w:rFonts w:asciiTheme="minorHAnsi" w:hAnsiTheme="minorHAnsi" w:cstheme="minorHAnsi"/>
          <w:color w:val="1B1F49"/>
          <w:sz w:val="36"/>
          <w:szCs w:val="36"/>
        </w:rPr>
        <w:t>M</w:t>
      </w:r>
      <w:r w:rsidRPr="005B424C">
        <w:rPr>
          <w:rFonts w:asciiTheme="minorHAnsi" w:hAnsiTheme="minorHAnsi" w:cstheme="minorHAnsi"/>
          <w:color w:val="1B1F49"/>
          <w:sz w:val="36"/>
          <w:szCs w:val="36"/>
        </w:rPr>
        <w:t xml:space="preserve">antenidos para la </w:t>
      </w:r>
      <w:r w:rsidR="002F7C84">
        <w:rPr>
          <w:rFonts w:asciiTheme="minorHAnsi" w:hAnsiTheme="minorHAnsi" w:cstheme="minorHAnsi"/>
          <w:color w:val="1B1F49"/>
          <w:sz w:val="36"/>
          <w:szCs w:val="36"/>
        </w:rPr>
        <w:t>V</w:t>
      </w:r>
      <w:r w:rsidRPr="005B424C">
        <w:rPr>
          <w:rFonts w:asciiTheme="minorHAnsi" w:hAnsiTheme="minorHAnsi" w:cstheme="minorHAnsi"/>
          <w:color w:val="1B1F49"/>
          <w:sz w:val="36"/>
          <w:szCs w:val="36"/>
        </w:rPr>
        <w:t>enta y Operaciones D</w:t>
      </w:r>
      <w:r w:rsidR="66DA26B2" w:rsidRPr="005B424C">
        <w:rPr>
          <w:rFonts w:asciiTheme="minorHAnsi" w:hAnsiTheme="minorHAnsi" w:cstheme="minorHAnsi"/>
          <w:color w:val="1B1F49"/>
          <w:sz w:val="36"/>
          <w:szCs w:val="36"/>
        </w:rPr>
        <w:t>iscontinuadas</w:t>
      </w:r>
      <w:bookmarkEnd w:id="16"/>
    </w:p>
    <w:p w14:paraId="50B667F3" w14:textId="71B052D8" w:rsidR="3DC2CC9A" w:rsidRDefault="3DC2CC9A" w:rsidP="3DC2CC9A">
      <w:pPr>
        <w:pStyle w:val="paragraph"/>
        <w:spacing w:before="0" w:beforeAutospacing="0" w:after="0" w:afterAutospacing="0"/>
        <w:jc w:val="both"/>
        <w:rPr>
          <w:rFonts w:asciiTheme="minorHAnsi" w:eastAsiaTheme="minorEastAsia" w:hAnsiTheme="minorHAnsi" w:cstheme="minorBidi"/>
          <w:lang w:eastAsia="en-US"/>
        </w:rPr>
      </w:pPr>
    </w:p>
    <w:p w14:paraId="731AA96B" w14:textId="049A6EAC" w:rsidR="3AE50808" w:rsidRDefault="3AE50808" w:rsidP="00DD75C2">
      <w:pPr>
        <w:pStyle w:val="Prrafodelista"/>
        <w:numPr>
          <w:ilvl w:val="0"/>
          <w:numId w:val="1"/>
        </w:numPr>
        <w:spacing w:after="240"/>
        <w:ind w:left="426" w:hanging="426"/>
        <w:contextualSpacing w:val="0"/>
        <w:rPr>
          <w:b/>
          <w:bCs/>
          <w:sz w:val="24"/>
          <w:szCs w:val="24"/>
        </w:rPr>
      </w:pPr>
      <w:r w:rsidRPr="3DC2CC9A">
        <w:rPr>
          <w:b/>
          <w:bCs/>
          <w:sz w:val="24"/>
          <w:szCs w:val="24"/>
        </w:rPr>
        <w:t xml:space="preserve">Contexto </w:t>
      </w:r>
      <w:r w:rsidR="007E522F">
        <w:rPr>
          <w:b/>
          <w:bCs/>
          <w:sz w:val="24"/>
          <w:szCs w:val="24"/>
        </w:rPr>
        <w:t>N</w:t>
      </w:r>
      <w:r w:rsidRPr="3DC2CC9A">
        <w:rPr>
          <w:b/>
          <w:bCs/>
          <w:sz w:val="24"/>
          <w:szCs w:val="24"/>
        </w:rPr>
        <w:t>ormativo</w:t>
      </w:r>
    </w:p>
    <w:p w14:paraId="770C97F9" w14:textId="66C00FCD" w:rsidR="3AE50808" w:rsidRDefault="3AE50808" w:rsidP="00DD75C2">
      <w:pPr>
        <w:pStyle w:val="Prrafodelista"/>
        <w:spacing w:after="240" w:line="240" w:lineRule="auto"/>
        <w:ind w:left="426"/>
        <w:contextualSpacing w:val="0"/>
        <w:jc w:val="both"/>
        <w:rPr>
          <w:sz w:val="24"/>
          <w:szCs w:val="24"/>
          <w:lang w:val="es-CL"/>
        </w:rPr>
      </w:pPr>
      <w:r w:rsidRPr="3DC2CC9A">
        <w:rPr>
          <w:sz w:val="24"/>
          <w:szCs w:val="24"/>
          <w:lang w:val="es-CL"/>
        </w:rPr>
        <w:t xml:space="preserve">Para efectos de la presente norma es pertinente precisar que las normas analizadas corresponden a la NIIF 5 </w:t>
      </w:r>
      <w:r w:rsidR="7225612F" w:rsidRPr="3DC2CC9A">
        <w:rPr>
          <w:sz w:val="24"/>
          <w:szCs w:val="24"/>
          <w:lang w:val="es-CL"/>
        </w:rPr>
        <w:t>Activos no Corrientes Mantenidos para la Venta y Operaciones Discontinuadas</w:t>
      </w:r>
      <w:r w:rsidRPr="3DC2CC9A">
        <w:rPr>
          <w:sz w:val="24"/>
          <w:szCs w:val="24"/>
          <w:lang w:val="es-CL"/>
        </w:rPr>
        <w:t xml:space="preserve"> y la norma de </w:t>
      </w:r>
      <w:r w:rsidR="57F1374E" w:rsidRPr="3DC2CC9A">
        <w:rPr>
          <w:sz w:val="24"/>
          <w:szCs w:val="24"/>
          <w:lang w:val="es-CL"/>
        </w:rPr>
        <w:t>Activos no Corrientes Mantenidos para la Venta y Operaciones Discontinuadas</w:t>
      </w:r>
      <w:r w:rsidR="00902BCA">
        <w:rPr>
          <w:sz w:val="24"/>
          <w:szCs w:val="24"/>
          <w:lang w:val="es-CL"/>
        </w:rPr>
        <w:t xml:space="preserve">, </w:t>
      </w:r>
      <w:r w:rsidRPr="3DC2CC9A">
        <w:rPr>
          <w:sz w:val="24"/>
          <w:szCs w:val="24"/>
          <w:lang w:val="es-CL"/>
        </w:rPr>
        <w:t>contenida en la resolución N°1, de 2026, de este origen.</w:t>
      </w:r>
    </w:p>
    <w:p w14:paraId="7C5F7D5F" w14:textId="251486A5" w:rsidR="00870E8B" w:rsidRDefault="00870E8B" w:rsidP="00870E8B">
      <w:pPr>
        <w:spacing w:after="240"/>
        <w:ind w:left="425"/>
        <w:jc w:val="both"/>
      </w:pPr>
      <w:r>
        <w:t>P</w:t>
      </w:r>
      <w:r w:rsidRPr="0054209B">
        <w:t xml:space="preserve">ara efectos del reconocimiento, valorización y presentación de </w:t>
      </w:r>
      <w:r>
        <w:t xml:space="preserve">los </w:t>
      </w:r>
      <w:r w:rsidRPr="00DD75C2">
        <w:t>Activos no Corrientes Mantenidos para la Venta y Operaciones Discontinuadas</w:t>
      </w:r>
      <w:r>
        <w:t xml:space="preserve">, </w:t>
      </w:r>
      <w:r w:rsidRPr="0054209B">
        <w:t xml:space="preserve">las entidades </w:t>
      </w:r>
      <w:r>
        <w:t xml:space="preserve">estarán facultadas para </w:t>
      </w:r>
      <w:r w:rsidRPr="0054209B">
        <w:t xml:space="preserve">aplicar </w:t>
      </w:r>
      <w:r>
        <w:t xml:space="preserve">respecto de </w:t>
      </w:r>
      <w:r w:rsidRPr="0054209B">
        <w:t xml:space="preserve">los hechos económicos que </w:t>
      </w:r>
      <w:r>
        <w:t xml:space="preserve">se originen </w:t>
      </w:r>
      <w:r w:rsidRPr="0054209B">
        <w:t xml:space="preserve">a </w:t>
      </w:r>
      <w:r>
        <w:t>contar</w:t>
      </w:r>
      <w:r w:rsidRPr="0054209B">
        <w:t xml:space="preserve"> del 1 de enero de 2026, lo establecido en la resolución N° 1, de 2026 de este origen</w:t>
      </w:r>
      <w:r>
        <w:t xml:space="preserve">, esto con el propósito de evitar la necesidad de efectuar nuevos ajustes contables. </w:t>
      </w:r>
    </w:p>
    <w:p w14:paraId="7659A842" w14:textId="77777777" w:rsidR="00870E8B" w:rsidRPr="0054209B" w:rsidRDefault="00870E8B" w:rsidP="00870E8B">
      <w:pPr>
        <w:spacing w:after="240"/>
        <w:ind w:left="425"/>
        <w:jc w:val="both"/>
      </w:pPr>
      <w:r>
        <w:t>En este sentido, el análisis normativo se desarrolla conforme a lo siguiente.</w:t>
      </w:r>
    </w:p>
    <w:p w14:paraId="3FE91003" w14:textId="50B6076F" w:rsidR="3AE50808" w:rsidRDefault="3AE50808" w:rsidP="00DD75C2">
      <w:pPr>
        <w:pStyle w:val="Prrafodelista"/>
        <w:numPr>
          <w:ilvl w:val="0"/>
          <w:numId w:val="1"/>
        </w:numPr>
        <w:spacing w:after="240"/>
        <w:ind w:left="426" w:hanging="426"/>
        <w:contextualSpacing w:val="0"/>
        <w:jc w:val="both"/>
        <w:rPr>
          <w:b/>
          <w:bCs/>
          <w:sz w:val="24"/>
          <w:szCs w:val="24"/>
        </w:rPr>
      </w:pPr>
      <w:r w:rsidRPr="3DC2CC9A">
        <w:rPr>
          <w:b/>
          <w:bCs/>
          <w:sz w:val="24"/>
          <w:szCs w:val="24"/>
        </w:rPr>
        <w:t xml:space="preserve">Concepto, Reconocimiento y Valorización. </w:t>
      </w:r>
    </w:p>
    <w:p w14:paraId="7466A4F1" w14:textId="57B1F1F4" w:rsidR="3AE50808" w:rsidRDefault="3AE50808" w:rsidP="00DD75C2">
      <w:pPr>
        <w:pStyle w:val="Prrafodelista"/>
        <w:spacing w:after="240" w:line="240" w:lineRule="auto"/>
        <w:ind w:left="426"/>
        <w:contextualSpacing w:val="0"/>
        <w:jc w:val="both"/>
        <w:rPr>
          <w:rFonts w:eastAsiaTheme="minorEastAsia"/>
          <w:sz w:val="24"/>
          <w:szCs w:val="24"/>
        </w:rPr>
      </w:pPr>
      <w:r w:rsidRPr="3DC2CC9A">
        <w:rPr>
          <w:rFonts w:eastAsiaTheme="minorEastAsia"/>
          <w:sz w:val="24"/>
          <w:szCs w:val="24"/>
        </w:rPr>
        <w:t>En cuanto al concepto, reconocimiento y valorización, no se identifican diferencias que deban ser consideradas para efectos de la primera adopción.</w:t>
      </w:r>
    </w:p>
    <w:p w14:paraId="0D46D1D6" w14:textId="77777777" w:rsidR="00DD75C2" w:rsidRDefault="00DD75C2" w:rsidP="00DD75C2">
      <w:pPr>
        <w:pStyle w:val="Prrafodelista"/>
        <w:spacing w:after="240" w:line="240" w:lineRule="auto"/>
        <w:ind w:left="426"/>
        <w:contextualSpacing w:val="0"/>
        <w:jc w:val="both"/>
        <w:rPr>
          <w:rFonts w:eastAsiaTheme="minorEastAsia"/>
          <w:sz w:val="24"/>
          <w:szCs w:val="24"/>
        </w:rPr>
      </w:pPr>
    </w:p>
    <w:p w14:paraId="420830D4" w14:textId="77777777" w:rsidR="00DD75C2" w:rsidRDefault="00DD75C2" w:rsidP="00DD75C2">
      <w:pPr>
        <w:pStyle w:val="Prrafodelista"/>
        <w:spacing w:after="240" w:line="240" w:lineRule="auto"/>
        <w:ind w:left="426"/>
        <w:contextualSpacing w:val="0"/>
        <w:jc w:val="both"/>
        <w:rPr>
          <w:rFonts w:eastAsiaTheme="minorEastAsia"/>
          <w:sz w:val="24"/>
          <w:szCs w:val="24"/>
        </w:rPr>
      </w:pPr>
    </w:p>
    <w:p w14:paraId="4E79B678" w14:textId="5B00DF44" w:rsidR="00DD75C2" w:rsidRDefault="00DD75C2">
      <w:pPr>
        <w:rPr>
          <w:rFonts w:eastAsiaTheme="minorEastAsia"/>
          <w:lang w:val="es-ES"/>
        </w:rPr>
      </w:pPr>
      <w:r>
        <w:rPr>
          <w:rFonts w:eastAsiaTheme="minorEastAsia"/>
        </w:rPr>
        <w:br w:type="page"/>
      </w:r>
    </w:p>
    <w:p w14:paraId="2BC9FA12" w14:textId="569A5620" w:rsidR="00D14C1E" w:rsidRDefault="00F25AEB" w:rsidP="00F25AEB">
      <w:pPr>
        <w:pStyle w:val="Ttulo1"/>
        <w:tabs>
          <w:tab w:val="left" w:pos="7035"/>
        </w:tabs>
        <w:spacing w:after="240"/>
        <w:rPr>
          <w:rFonts w:asciiTheme="minorHAnsi" w:hAnsiTheme="minorHAnsi" w:cstheme="minorHAnsi"/>
          <w:color w:val="1B1F49"/>
          <w:sz w:val="36"/>
          <w:szCs w:val="36"/>
        </w:rPr>
      </w:pPr>
      <w:bookmarkStart w:id="17" w:name="_Toc224657233"/>
      <w:r w:rsidRPr="005B424C">
        <w:rPr>
          <w:rFonts w:asciiTheme="minorHAnsi" w:hAnsiTheme="minorHAnsi" w:cstheme="minorHAnsi"/>
          <w:noProof/>
          <w:color w:val="1B1F49"/>
          <w:lang w:eastAsia="es-CL"/>
        </w:rPr>
        <w:lastRenderedPageBreak/>
        <w:drawing>
          <wp:anchor distT="0" distB="0" distL="114300" distR="114300" simplePos="0" relativeHeight="251658246" behindDoc="1" locked="0" layoutInCell="1" allowOverlap="1" wp14:anchorId="5587E85D" wp14:editId="59EA2AB9">
            <wp:simplePos x="0" y="0"/>
            <wp:positionH relativeFrom="column">
              <wp:posOffset>-1127432</wp:posOffset>
            </wp:positionH>
            <wp:positionV relativeFrom="page">
              <wp:posOffset>10483215</wp:posOffset>
            </wp:positionV>
            <wp:extent cx="7650480" cy="191135"/>
            <wp:effectExtent l="0" t="0" r="0" b="0"/>
            <wp:wrapNone/>
            <wp:docPr id="1164480295" name="Imagen 116448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50480" cy="191135"/>
                    </a:xfrm>
                    <a:prstGeom prst="rect">
                      <a:avLst/>
                    </a:prstGeom>
                  </pic:spPr>
                </pic:pic>
              </a:graphicData>
            </a:graphic>
            <wp14:sizeRelH relativeFrom="page">
              <wp14:pctWidth>0</wp14:pctWidth>
            </wp14:sizeRelH>
            <wp14:sizeRelV relativeFrom="page">
              <wp14:pctHeight>0</wp14:pctHeight>
            </wp14:sizeRelV>
          </wp:anchor>
        </w:drawing>
      </w:r>
      <w:r w:rsidRPr="005B424C">
        <w:rPr>
          <w:rFonts w:asciiTheme="minorHAnsi" w:hAnsiTheme="minorHAnsi" w:cstheme="minorHAnsi"/>
          <w:color w:val="1B1F49"/>
          <w:sz w:val="36"/>
          <w:szCs w:val="36"/>
        </w:rPr>
        <w:t xml:space="preserve">CAPÍTULO II. </w:t>
      </w:r>
      <w:r w:rsidR="001D2633">
        <w:rPr>
          <w:rFonts w:asciiTheme="minorHAnsi" w:hAnsiTheme="minorHAnsi" w:cstheme="minorHAnsi"/>
          <w:color w:val="1B1F49"/>
          <w:sz w:val="36"/>
          <w:szCs w:val="36"/>
        </w:rPr>
        <w:t>N</w:t>
      </w:r>
      <w:r w:rsidR="009F6000">
        <w:rPr>
          <w:rFonts w:asciiTheme="minorHAnsi" w:hAnsiTheme="minorHAnsi" w:cstheme="minorHAnsi"/>
          <w:color w:val="1B1F49"/>
          <w:sz w:val="36"/>
          <w:szCs w:val="36"/>
        </w:rPr>
        <w:t>ORMAS</w:t>
      </w:r>
      <w:r w:rsidR="001D2633">
        <w:rPr>
          <w:rFonts w:asciiTheme="minorHAnsi" w:hAnsiTheme="minorHAnsi" w:cstheme="minorHAnsi"/>
          <w:color w:val="1B1F49"/>
          <w:sz w:val="36"/>
          <w:szCs w:val="36"/>
        </w:rPr>
        <w:t xml:space="preserve"> </w:t>
      </w:r>
      <w:r w:rsidR="009F6000">
        <w:rPr>
          <w:rFonts w:asciiTheme="minorHAnsi" w:hAnsiTheme="minorHAnsi" w:cstheme="minorHAnsi"/>
          <w:color w:val="1B1F49"/>
          <w:sz w:val="36"/>
          <w:szCs w:val="36"/>
        </w:rPr>
        <w:t>DE</w:t>
      </w:r>
      <w:r w:rsidR="001D2633">
        <w:rPr>
          <w:rFonts w:asciiTheme="minorHAnsi" w:hAnsiTheme="minorHAnsi" w:cstheme="minorHAnsi"/>
          <w:color w:val="1B1F49"/>
          <w:sz w:val="36"/>
          <w:szCs w:val="36"/>
        </w:rPr>
        <w:t xml:space="preserve"> </w:t>
      </w:r>
      <w:r w:rsidR="009F6000">
        <w:rPr>
          <w:rFonts w:asciiTheme="minorHAnsi" w:hAnsiTheme="minorHAnsi" w:cstheme="minorHAnsi"/>
          <w:color w:val="1B1F49"/>
          <w:sz w:val="36"/>
          <w:szCs w:val="36"/>
        </w:rPr>
        <w:t>PRESENTACIÓN</w:t>
      </w:r>
      <w:bookmarkEnd w:id="17"/>
    </w:p>
    <w:p w14:paraId="55CE236C" w14:textId="77777777" w:rsidR="0030677E" w:rsidRPr="005B424C" w:rsidRDefault="0030677E" w:rsidP="0030677E">
      <w:pPr>
        <w:pStyle w:val="Ttulo2"/>
        <w:spacing w:before="0" w:after="240"/>
        <w:rPr>
          <w:rFonts w:asciiTheme="minorHAnsi" w:hAnsiTheme="minorHAnsi" w:cstheme="minorHAnsi"/>
          <w:color w:val="1B1F49"/>
          <w:sz w:val="36"/>
          <w:szCs w:val="36"/>
        </w:rPr>
      </w:pPr>
      <w:bookmarkStart w:id="18" w:name="_Toc224657234"/>
      <w:r>
        <w:rPr>
          <w:rFonts w:asciiTheme="minorHAnsi" w:hAnsiTheme="minorHAnsi" w:cstheme="minorHAnsi"/>
          <w:color w:val="1B1F49"/>
          <w:sz w:val="36"/>
          <w:szCs w:val="36"/>
        </w:rPr>
        <w:t xml:space="preserve">Información Financiera por </w:t>
      </w:r>
      <w:r w:rsidRPr="005B424C">
        <w:rPr>
          <w:rFonts w:asciiTheme="minorHAnsi" w:hAnsiTheme="minorHAnsi" w:cstheme="minorHAnsi"/>
          <w:color w:val="1B1F49"/>
          <w:sz w:val="36"/>
          <w:szCs w:val="36"/>
        </w:rPr>
        <w:t>Segmentos</w:t>
      </w:r>
      <w:bookmarkEnd w:id="18"/>
    </w:p>
    <w:p w14:paraId="6031D5A7" w14:textId="5FD1AAF6" w:rsidR="0030677E" w:rsidRDefault="0030677E" w:rsidP="0030677E">
      <w:pPr>
        <w:pStyle w:val="Prrafodelista"/>
        <w:numPr>
          <w:ilvl w:val="0"/>
          <w:numId w:val="30"/>
        </w:numPr>
        <w:spacing w:after="240"/>
        <w:ind w:left="426" w:hanging="426"/>
        <w:contextualSpacing w:val="0"/>
        <w:rPr>
          <w:b/>
          <w:bCs/>
          <w:sz w:val="24"/>
          <w:szCs w:val="24"/>
        </w:rPr>
      </w:pPr>
      <w:r w:rsidRPr="3DC2CC9A">
        <w:rPr>
          <w:b/>
          <w:bCs/>
          <w:sz w:val="24"/>
          <w:szCs w:val="24"/>
        </w:rPr>
        <w:t xml:space="preserve">Contexto </w:t>
      </w:r>
      <w:r w:rsidR="007E522F">
        <w:rPr>
          <w:b/>
          <w:bCs/>
          <w:sz w:val="24"/>
          <w:szCs w:val="24"/>
        </w:rPr>
        <w:t>N</w:t>
      </w:r>
      <w:r w:rsidRPr="3DC2CC9A">
        <w:rPr>
          <w:b/>
          <w:bCs/>
          <w:sz w:val="24"/>
          <w:szCs w:val="24"/>
        </w:rPr>
        <w:t>ormativo</w:t>
      </w:r>
    </w:p>
    <w:p w14:paraId="72DE4553" w14:textId="77777777" w:rsidR="0030677E" w:rsidRPr="005B7E73" w:rsidRDefault="0030677E" w:rsidP="0030677E">
      <w:pPr>
        <w:pStyle w:val="paragraph"/>
        <w:ind w:left="426"/>
        <w:jc w:val="both"/>
        <w:rPr>
          <w:rFonts w:asciiTheme="minorHAnsi" w:eastAsiaTheme="minorHAnsi" w:hAnsiTheme="minorHAnsi" w:cstheme="minorBidi"/>
          <w:lang w:val="es-CL" w:eastAsia="en-US"/>
        </w:rPr>
      </w:pPr>
      <w:r w:rsidRPr="00905041">
        <w:rPr>
          <w:rFonts w:asciiTheme="minorHAnsi" w:eastAsiaTheme="minorHAnsi" w:hAnsiTheme="minorHAnsi" w:cstheme="minorBidi"/>
          <w:lang w:val="es-CL" w:eastAsia="en-US"/>
        </w:rPr>
        <w:t>Para efectos de la presente norma es pertinente precisar que las normas analizadas corresponden a la NIIF 8 Segmentos de Operación, y la norma de Información Financiera por Segmentos contenida en la Resolución N°3, de 2020, de este origen. </w:t>
      </w:r>
    </w:p>
    <w:p w14:paraId="5416834D" w14:textId="77777777" w:rsidR="0030677E" w:rsidRPr="0099644C" w:rsidRDefault="0030677E" w:rsidP="0030677E">
      <w:pPr>
        <w:pStyle w:val="Prrafodelista"/>
        <w:numPr>
          <w:ilvl w:val="0"/>
          <w:numId w:val="30"/>
        </w:numPr>
        <w:spacing w:after="240"/>
        <w:ind w:left="426" w:hanging="426"/>
        <w:contextualSpacing w:val="0"/>
        <w:rPr>
          <w:b/>
          <w:bCs/>
          <w:sz w:val="24"/>
          <w:szCs w:val="24"/>
        </w:rPr>
      </w:pPr>
      <w:r w:rsidRPr="0099644C">
        <w:rPr>
          <w:b/>
          <w:bCs/>
          <w:sz w:val="24"/>
          <w:szCs w:val="24"/>
        </w:rPr>
        <w:t>Concepto, Reconocimiento y Valorización</w:t>
      </w:r>
    </w:p>
    <w:p w14:paraId="7EB80E70" w14:textId="77777777" w:rsidR="0030677E" w:rsidRPr="003775AF" w:rsidRDefault="0030677E" w:rsidP="0030677E">
      <w:pPr>
        <w:pStyle w:val="paragraph"/>
        <w:ind w:left="426"/>
        <w:jc w:val="both"/>
        <w:rPr>
          <w:rFonts w:asciiTheme="minorHAnsi" w:eastAsiaTheme="minorHAnsi" w:hAnsiTheme="minorHAnsi" w:cstheme="minorBidi"/>
          <w:lang w:val="es-CL" w:eastAsia="en-US"/>
        </w:rPr>
      </w:pPr>
      <w:r w:rsidRPr="003775AF">
        <w:rPr>
          <w:rFonts w:asciiTheme="minorHAnsi" w:eastAsiaTheme="minorHAnsi" w:hAnsiTheme="minorHAnsi" w:cstheme="minorBidi"/>
          <w:lang w:val="es-CL" w:eastAsia="en-US"/>
        </w:rPr>
        <w:t xml:space="preserve">En primer lugar, al </w:t>
      </w:r>
      <w:r>
        <w:rPr>
          <w:rFonts w:asciiTheme="minorHAnsi" w:eastAsiaTheme="minorHAnsi" w:hAnsiTheme="minorHAnsi" w:cstheme="minorBidi"/>
          <w:lang w:val="es-CL" w:eastAsia="en-US"/>
        </w:rPr>
        <w:t xml:space="preserve">tratarse de una norma de </w:t>
      </w:r>
      <w:r w:rsidRPr="003775AF">
        <w:rPr>
          <w:rFonts w:asciiTheme="minorHAnsi" w:eastAsiaTheme="minorHAnsi" w:hAnsiTheme="minorHAnsi" w:cstheme="minorBidi"/>
          <w:lang w:val="es-CL" w:eastAsia="en-US"/>
        </w:rPr>
        <w:t>presentación de información financiera no se evidencia</w:t>
      </w:r>
      <w:r>
        <w:rPr>
          <w:rFonts w:asciiTheme="minorHAnsi" w:eastAsiaTheme="minorHAnsi" w:hAnsiTheme="minorHAnsi" w:cstheme="minorBidi"/>
          <w:lang w:val="es-CL" w:eastAsia="en-US"/>
        </w:rPr>
        <w:t>n</w:t>
      </w:r>
      <w:r w:rsidRPr="003775AF">
        <w:rPr>
          <w:rFonts w:asciiTheme="minorHAnsi" w:eastAsiaTheme="minorHAnsi" w:hAnsiTheme="minorHAnsi" w:cstheme="minorBidi"/>
          <w:lang w:val="es-CL" w:eastAsia="en-US"/>
        </w:rPr>
        <w:t xml:space="preserve"> ajustes de primera adopción asociados a la medición de activos y pasivos. </w:t>
      </w:r>
    </w:p>
    <w:p w14:paraId="760EED59" w14:textId="244CFE4A" w:rsidR="00AC2D88" w:rsidRDefault="0030677E" w:rsidP="0030677E">
      <w:pPr>
        <w:pStyle w:val="Prrafodelista"/>
        <w:spacing w:after="240" w:line="240" w:lineRule="auto"/>
        <w:ind w:left="426"/>
        <w:contextualSpacing w:val="0"/>
        <w:jc w:val="both"/>
        <w:rPr>
          <w:sz w:val="24"/>
          <w:szCs w:val="24"/>
          <w:lang w:val="es-CL"/>
        </w:rPr>
      </w:pPr>
      <w:r w:rsidRPr="00C20A96">
        <w:rPr>
          <w:sz w:val="24"/>
          <w:szCs w:val="24"/>
          <w:lang w:val="es-CL"/>
        </w:rPr>
        <w:t xml:space="preserve">Sin perjuicio de lo anterior, es preciso señalar que el numeral 4 de la mencionada norma de Segmentos de la resolución N°3, establece que, se ha definido que los segmentos en el Sector Municipal corresponden a la </w:t>
      </w:r>
      <w:r w:rsidR="00657715">
        <w:rPr>
          <w:sz w:val="24"/>
          <w:szCs w:val="24"/>
          <w:lang w:val="es-CL"/>
        </w:rPr>
        <w:t>g</w:t>
      </w:r>
      <w:r w:rsidRPr="00C20A96">
        <w:rPr>
          <w:sz w:val="24"/>
          <w:szCs w:val="24"/>
          <w:lang w:val="es-CL"/>
        </w:rPr>
        <w:t xml:space="preserve">estión </w:t>
      </w:r>
      <w:r w:rsidR="00657715">
        <w:rPr>
          <w:sz w:val="24"/>
          <w:szCs w:val="24"/>
          <w:lang w:val="es-CL"/>
        </w:rPr>
        <w:t>m</w:t>
      </w:r>
      <w:r w:rsidRPr="00C20A96">
        <w:rPr>
          <w:sz w:val="24"/>
          <w:szCs w:val="24"/>
          <w:lang w:val="es-CL"/>
        </w:rPr>
        <w:t xml:space="preserve">unicipal y los Servicios Traspasados de Educación, Salud y Cementerios. </w:t>
      </w:r>
      <w:r w:rsidR="001719D8">
        <w:rPr>
          <w:sz w:val="24"/>
          <w:szCs w:val="24"/>
          <w:lang w:val="es-CL"/>
        </w:rPr>
        <w:t>N</w:t>
      </w:r>
      <w:r w:rsidRPr="00C20A96">
        <w:rPr>
          <w:sz w:val="24"/>
          <w:szCs w:val="24"/>
          <w:lang w:val="es-CL"/>
        </w:rPr>
        <w:t xml:space="preserve">o </w:t>
      </w:r>
      <w:r w:rsidR="00BF655F">
        <w:rPr>
          <w:sz w:val="24"/>
          <w:szCs w:val="24"/>
          <w:lang w:val="es-CL"/>
        </w:rPr>
        <w:t>o</w:t>
      </w:r>
      <w:r w:rsidR="001719D8">
        <w:rPr>
          <w:sz w:val="24"/>
          <w:szCs w:val="24"/>
          <w:lang w:val="es-CL"/>
        </w:rPr>
        <w:t>bstante</w:t>
      </w:r>
      <w:r w:rsidRPr="00C20A96">
        <w:rPr>
          <w:sz w:val="24"/>
          <w:szCs w:val="24"/>
          <w:lang w:val="es-CL"/>
        </w:rPr>
        <w:t xml:space="preserve">, </w:t>
      </w:r>
      <w:r w:rsidR="00BF655F">
        <w:rPr>
          <w:sz w:val="24"/>
          <w:szCs w:val="24"/>
          <w:lang w:val="es-CL"/>
        </w:rPr>
        <w:t xml:space="preserve">dicha clasificación </w:t>
      </w:r>
      <w:r w:rsidRPr="00C20A96">
        <w:rPr>
          <w:sz w:val="24"/>
          <w:szCs w:val="24"/>
          <w:lang w:val="es-CL"/>
        </w:rPr>
        <w:t>no</w:t>
      </w:r>
      <w:r w:rsidR="00C046FA">
        <w:rPr>
          <w:sz w:val="24"/>
          <w:szCs w:val="24"/>
          <w:lang w:val="es-CL"/>
        </w:rPr>
        <w:t xml:space="preserve"> </w:t>
      </w:r>
      <w:r w:rsidRPr="00C20A96">
        <w:rPr>
          <w:sz w:val="24"/>
          <w:szCs w:val="24"/>
          <w:lang w:val="es-CL"/>
        </w:rPr>
        <w:t>aplica</w:t>
      </w:r>
      <w:r w:rsidR="00C046FA">
        <w:rPr>
          <w:sz w:val="24"/>
          <w:szCs w:val="24"/>
          <w:lang w:val="es-CL"/>
        </w:rPr>
        <w:t xml:space="preserve"> a</w:t>
      </w:r>
      <w:r w:rsidRPr="00C20A96">
        <w:rPr>
          <w:sz w:val="24"/>
          <w:szCs w:val="24"/>
          <w:lang w:val="es-CL"/>
        </w:rPr>
        <w:t xml:space="preserve"> las entidades que se encuentran </w:t>
      </w:r>
      <w:r w:rsidR="00C046FA">
        <w:rPr>
          <w:sz w:val="24"/>
          <w:szCs w:val="24"/>
          <w:lang w:val="es-CL"/>
        </w:rPr>
        <w:t xml:space="preserve">bajo </w:t>
      </w:r>
      <w:r w:rsidRPr="00C20A96">
        <w:rPr>
          <w:sz w:val="24"/>
          <w:szCs w:val="24"/>
          <w:lang w:val="es-CL"/>
        </w:rPr>
        <w:t xml:space="preserve">el </w:t>
      </w:r>
      <w:r w:rsidR="00C046FA">
        <w:rPr>
          <w:sz w:val="24"/>
          <w:szCs w:val="24"/>
          <w:lang w:val="es-CL"/>
        </w:rPr>
        <w:t>alcance del presente</w:t>
      </w:r>
      <w:r w:rsidRPr="00C20A96">
        <w:rPr>
          <w:sz w:val="24"/>
          <w:szCs w:val="24"/>
          <w:lang w:val="es-CL"/>
        </w:rPr>
        <w:t xml:space="preserve"> instructivo, </w:t>
      </w:r>
      <w:r w:rsidR="000F0A05">
        <w:rPr>
          <w:sz w:val="24"/>
          <w:szCs w:val="24"/>
          <w:lang w:val="es-CL"/>
        </w:rPr>
        <w:t>cuyo</w:t>
      </w:r>
      <w:r w:rsidR="00C45360">
        <w:rPr>
          <w:sz w:val="24"/>
          <w:szCs w:val="24"/>
          <w:lang w:val="es-CL"/>
        </w:rPr>
        <w:t xml:space="preserve">s segmentos deben determinarse según sus </w:t>
      </w:r>
      <w:r w:rsidRPr="00240018">
        <w:rPr>
          <w:sz w:val="24"/>
          <w:szCs w:val="24"/>
          <w:lang w:val="es-CL"/>
        </w:rPr>
        <w:t xml:space="preserve">actividades </w:t>
      </w:r>
      <w:r w:rsidR="00C45360" w:rsidRPr="00240018">
        <w:rPr>
          <w:sz w:val="24"/>
          <w:szCs w:val="24"/>
          <w:lang w:val="es-CL"/>
        </w:rPr>
        <w:t>e</w:t>
      </w:r>
      <w:r w:rsidR="00C45360">
        <w:rPr>
          <w:sz w:val="24"/>
          <w:szCs w:val="24"/>
          <w:lang w:val="es-CL"/>
        </w:rPr>
        <w:t>specífica</w:t>
      </w:r>
      <w:r w:rsidR="00C45360" w:rsidRPr="00240018">
        <w:rPr>
          <w:sz w:val="24"/>
          <w:szCs w:val="24"/>
          <w:lang w:val="es-CL"/>
        </w:rPr>
        <w:t>s</w:t>
      </w:r>
      <w:r w:rsidRPr="00240018">
        <w:rPr>
          <w:sz w:val="24"/>
          <w:szCs w:val="24"/>
          <w:lang w:val="es-CL"/>
        </w:rPr>
        <w:t>, tales como salud, deporte, cultura</w:t>
      </w:r>
      <w:r w:rsidR="00C45360">
        <w:rPr>
          <w:sz w:val="24"/>
          <w:szCs w:val="24"/>
          <w:lang w:val="es-CL"/>
        </w:rPr>
        <w:t xml:space="preserve">, </w:t>
      </w:r>
      <w:r w:rsidRPr="00240018">
        <w:rPr>
          <w:sz w:val="24"/>
          <w:szCs w:val="24"/>
          <w:lang w:val="es-CL"/>
        </w:rPr>
        <w:t>entre otras.</w:t>
      </w:r>
    </w:p>
    <w:p w14:paraId="379E3487" w14:textId="77777777" w:rsidR="00AC2D88" w:rsidRDefault="00AC2D88">
      <w:r>
        <w:br w:type="page"/>
      </w:r>
    </w:p>
    <w:p w14:paraId="410EE466" w14:textId="1257472D" w:rsidR="00AC2D88" w:rsidRDefault="00AC2D88" w:rsidP="00AC2D88">
      <w:pPr>
        <w:pStyle w:val="Ttulo2"/>
        <w:spacing w:before="0" w:after="240"/>
        <w:rPr>
          <w:rFonts w:asciiTheme="minorHAnsi" w:hAnsiTheme="minorHAnsi" w:cstheme="minorHAnsi"/>
          <w:color w:val="1B1F49"/>
          <w:sz w:val="36"/>
          <w:szCs w:val="36"/>
        </w:rPr>
      </w:pPr>
      <w:bookmarkStart w:id="19" w:name="_Toc224657235"/>
      <w:r w:rsidRPr="00C20A96">
        <w:rPr>
          <w:rFonts w:asciiTheme="minorHAnsi" w:hAnsiTheme="minorHAnsi" w:cstheme="minorHAnsi"/>
          <w:color w:val="1B1F49"/>
          <w:sz w:val="36"/>
          <w:szCs w:val="36"/>
        </w:rPr>
        <w:lastRenderedPageBreak/>
        <w:t>E</w:t>
      </w:r>
      <w:r w:rsidR="00A41472">
        <w:rPr>
          <w:rFonts w:asciiTheme="minorHAnsi" w:hAnsiTheme="minorHAnsi" w:cstheme="minorHAnsi"/>
          <w:color w:val="1B1F49"/>
          <w:sz w:val="36"/>
          <w:szCs w:val="36"/>
        </w:rPr>
        <w:t>rrores</w:t>
      </w:r>
      <w:bookmarkEnd w:id="19"/>
    </w:p>
    <w:p w14:paraId="735CFADD" w14:textId="3BBBFD6A" w:rsidR="00AC2D88" w:rsidRDefault="00AC2D88" w:rsidP="00AC2D88">
      <w:pPr>
        <w:pStyle w:val="Prrafodelista"/>
        <w:numPr>
          <w:ilvl w:val="0"/>
          <w:numId w:val="35"/>
        </w:numPr>
        <w:spacing w:after="240"/>
        <w:ind w:left="426" w:hanging="426"/>
        <w:contextualSpacing w:val="0"/>
        <w:rPr>
          <w:b/>
          <w:bCs/>
          <w:sz w:val="24"/>
          <w:szCs w:val="24"/>
        </w:rPr>
      </w:pPr>
      <w:r w:rsidRPr="3DC2CC9A">
        <w:rPr>
          <w:b/>
          <w:bCs/>
          <w:sz w:val="24"/>
          <w:szCs w:val="24"/>
        </w:rPr>
        <w:t xml:space="preserve">Contexto </w:t>
      </w:r>
      <w:r w:rsidR="007E522F">
        <w:rPr>
          <w:b/>
          <w:bCs/>
          <w:sz w:val="24"/>
          <w:szCs w:val="24"/>
        </w:rPr>
        <w:t>N</w:t>
      </w:r>
      <w:r w:rsidRPr="3DC2CC9A">
        <w:rPr>
          <w:b/>
          <w:bCs/>
          <w:sz w:val="24"/>
          <w:szCs w:val="24"/>
        </w:rPr>
        <w:t>ormativo</w:t>
      </w:r>
    </w:p>
    <w:p w14:paraId="5110DA02" w14:textId="77777777" w:rsidR="00AC2D88" w:rsidRPr="00C81760" w:rsidRDefault="00AC2D88" w:rsidP="00AC2D88">
      <w:pPr>
        <w:spacing w:after="240"/>
        <w:ind w:left="426"/>
        <w:jc w:val="both"/>
      </w:pPr>
      <w:r w:rsidRPr="00C81760">
        <w:t>Para efectos de la presente norma es pertinente precisar que las normas analizadas corresponden a la NIC 8 Políticas Contables, Cambios en las Estimaciones Contables y Errores, y la norma de Errores contenida en la Resolución N°3, de 2020, de este origen.</w:t>
      </w:r>
    </w:p>
    <w:p w14:paraId="0E8863F5" w14:textId="77777777" w:rsidR="00AC2D88" w:rsidRDefault="00AC2D88" w:rsidP="00AC2D88">
      <w:pPr>
        <w:pStyle w:val="Prrafodelista"/>
        <w:numPr>
          <w:ilvl w:val="0"/>
          <w:numId w:val="35"/>
        </w:numPr>
        <w:spacing w:after="240"/>
        <w:ind w:left="426" w:hanging="426"/>
        <w:contextualSpacing w:val="0"/>
        <w:rPr>
          <w:b/>
          <w:bCs/>
          <w:sz w:val="24"/>
          <w:szCs w:val="24"/>
        </w:rPr>
      </w:pPr>
      <w:r w:rsidRPr="00C81760">
        <w:rPr>
          <w:b/>
          <w:bCs/>
          <w:sz w:val="24"/>
          <w:szCs w:val="24"/>
        </w:rPr>
        <w:t>Concepto</w:t>
      </w:r>
    </w:p>
    <w:p w14:paraId="216F70B1" w14:textId="77777777" w:rsidR="00AC2D88" w:rsidRDefault="00AC2D88" w:rsidP="00AC2D88">
      <w:pPr>
        <w:spacing w:after="240"/>
        <w:ind w:left="426"/>
        <w:jc w:val="both"/>
      </w:pPr>
      <w:r w:rsidRPr="009D6703">
        <w:t>En cuanto al conce</w:t>
      </w:r>
      <w:r>
        <w:t>p</w:t>
      </w:r>
      <w:r w:rsidRPr="009D6703">
        <w:t>to, est</w:t>
      </w:r>
      <w:r>
        <w:t>e</w:t>
      </w:r>
      <w:r w:rsidRPr="009D6703">
        <w:t xml:space="preserve"> no difiere en ambas normas.</w:t>
      </w:r>
    </w:p>
    <w:p w14:paraId="4B43031A" w14:textId="77777777" w:rsidR="00AC2D88" w:rsidRPr="009D6703" w:rsidRDefault="00AC2D88" w:rsidP="00AC2D88">
      <w:pPr>
        <w:pStyle w:val="Prrafodelista"/>
        <w:numPr>
          <w:ilvl w:val="0"/>
          <w:numId w:val="35"/>
        </w:numPr>
        <w:spacing w:after="240"/>
        <w:ind w:left="426" w:hanging="426"/>
        <w:contextualSpacing w:val="0"/>
        <w:rPr>
          <w:b/>
          <w:bCs/>
          <w:sz w:val="24"/>
          <w:szCs w:val="24"/>
        </w:rPr>
      </w:pPr>
      <w:r w:rsidRPr="009D6703">
        <w:rPr>
          <w:b/>
          <w:bCs/>
          <w:sz w:val="24"/>
          <w:szCs w:val="24"/>
        </w:rPr>
        <w:t>Aspectos Adicionales</w:t>
      </w:r>
    </w:p>
    <w:p w14:paraId="64DADD40" w14:textId="77777777" w:rsidR="00AC2D88" w:rsidRPr="001C2F31" w:rsidRDefault="00AC2D88" w:rsidP="00AC2D88">
      <w:pPr>
        <w:pStyle w:val="NormalWeb"/>
        <w:ind w:left="426"/>
        <w:jc w:val="both"/>
        <w:rPr>
          <w:rFonts w:asciiTheme="minorHAnsi" w:eastAsiaTheme="minorHAnsi" w:hAnsiTheme="minorHAnsi" w:cstheme="minorBidi"/>
          <w:lang w:val="es-CL" w:eastAsia="en-US"/>
        </w:rPr>
      </w:pPr>
      <w:r w:rsidRPr="001C2F31">
        <w:rPr>
          <w:rFonts w:asciiTheme="minorHAnsi" w:eastAsiaTheme="minorHAnsi" w:hAnsiTheme="minorHAnsi" w:cstheme="minorBidi"/>
          <w:lang w:val="es-CL" w:eastAsia="en-US"/>
        </w:rPr>
        <w:t>Ambas normas establecen la forma de corregir los errores según el momento en que estos se detectan, no presentando diferencias sustantivas entre ellas.</w:t>
      </w:r>
    </w:p>
    <w:p w14:paraId="3B66D42A" w14:textId="77777777" w:rsidR="00AC2D88" w:rsidRPr="001C2F31" w:rsidRDefault="00AC2D88" w:rsidP="00AC2D88">
      <w:pPr>
        <w:pStyle w:val="NormalWeb"/>
        <w:ind w:left="426"/>
        <w:jc w:val="both"/>
        <w:rPr>
          <w:rFonts w:asciiTheme="minorHAnsi" w:eastAsiaTheme="minorHAnsi" w:hAnsiTheme="minorHAnsi" w:cstheme="minorBidi"/>
          <w:lang w:val="es-CL" w:eastAsia="en-US"/>
        </w:rPr>
      </w:pPr>
      <w:r w:rsidRPr="001C2F31">
        <w:rPr>
          <w:rFonts w:asciiTheme="minorHAnsi" w:eastAsiaTheme="minorHAnsi" w:hAnsiTheme="minorHAnsi" w:cstheme="minorBidi"/>
          <w:lang w:val="es-CL" w:eastAsia="en-US"/>
        </w:rPr>
        <w:t>Ahora bien,</w:t>
      </w:r>
      <w:r w:rsidRPr="005020FE">
        <w:rPr>
          <w:rFonts w:asciiTheme="minorHAnsi" w:eastAsiaTheme="minorHAnsi" w:hAnsiTheme="minorHAnsi" w:cstheme="minorBidi"/>
          <w:lang w:val="es-CL" w:eastAsia="en-US"/>
        </w:rPr>
        <w:t xml:space="preserve"> </w:t>
      </w:r>
      <w:r w:rsidRPr="001C2F31">
        <w:rPr>
          <w:rFonts w:asciiTheme="minorHAnsi" w:eastAsiaTheme="minorHAnsi" w:hAnsiTheme="minorHAnsi" w:cstheme="minorBidi"/>
          <w:lang w:val="es-CL" w:eastAsia="en-US"/>
        </w:rPr>
        <w:t>no resulta aplicable a estas entidades el numeral 4 de la norma de Errores contenida en la resolución N° 3</w:t>
      </w:r>
      <w:r>
        <w:rPr>
          <w:rFonts w:asciiTheme="minorHAnsi" w:eastAsiaTheme="minorHAnsi" w:hAnsiTheme="minorHAnsi" w:cstheme="minorBidi"/>
          <w:lang w:val="es-CL" w:eastAsia="en-US"/>
        </w:rPr>
        <w:t>, la cual señala que l</w:t>
      </w:r>
      <w:r w:rsidRPr="005020FE">
        <w:rPr>
          <w:rFonts w:asciiTheme="minorHAnsi" w:eastAsiaTheme="minorHAnsi" w:hAnsiTheme="minorHAnsi" w:cstheme="minorBidi"/>
          <w:lang w:val="es-CL" w:eastAsia="en-US"/>
        </w:rPr>
        <w:t>as correcciones de errores deberán ser informadas a este Órgano Contralor</w:t>
      </w:r>
      <w:r>
        <w:rPr>
          <w:rFonts w:asciiTheme="minorHAnsi" w:eastAsiaTheme="minorHAnsi" w:hAnsiTheme="minorHAnsi" w:cstheme="minorBidi"/>
          <w:lang w:val="es-CL" w:eastAsia="en-US"/>
        </w:rPr>
        <w:t>.</w:t>
      </w:r>
    </w:p>
    <w:p w14:paraId="72E62905" w14:textId="02987376" w:rsidR="00AC2D88" w:rsidRPr="001C2F31" w:rsidRDefault="00AC2D88" w:rsidP="00AC2D88">
      <w:pPr>
        <w:pStyle w:val="NormalWeb"/>
        <w:ind w:left="426"/>
        <w:jc w:val="both"/>
        <w:rPr>
          <w:rFonts w:asciiTheme="minorHAnsi" w:eastAsiaTheme="minorHAnsi" w:hAnsiTheme="minorHAnsi" w:cstheme="minorBidi"/>
          <w:lang w:val="es-CL" w:eastAsia="en-US"/>
        </w:rPr>
      </w:pPr>
      <w:r w:rsidRPr="001C2F31">
        <w:rPr>
          <w:rFonts w:asciiTheme="minorHAnsi" w:eastAsiaTheme="minorHAnsi" w:hAnsiTheme="minorHAnsi" w:cstheme="minorBidi"/>
          <w:lang w:val="es-CL" w:eastAsia="en-US"/>
        </w:rPr>
        <w:t>Sin perjuicio de lo anterior, cabe señalar</w:t>
      </w:r>
      <w:r w:rsidR="003B0E66">
        <w:rPr>
          <w:rFonts w:asciiTheme="minorHAnsi" w:eastAsiaTheme="minorHAnsi" w:hAnsiTheme="minorHAnsi" w:cstheme="minorBidi"/>
          <w:lang w:val="es-CL" w:eastAsia="en-US"/>
        </w:rPr>
        <w:t>,</w:t>
      </w:r>
      <w:r w:rsidRPr="001C2F31">
        <w:rPr>
          <w:rFonts w:asciiTheme="minorHAnsi" w:eastAsiaTheme="minorHAnsi" w:hAnsiTheme="minorHAnsi" w:cstheme="minorBidi"/>
          <w:lang w:val="es-CL" w:eastAsia="en-US"/>
        </w:rPr>
        <w:t xml:space="preserve"> que si la entidad hubiese aplicado un marco normativo distinto de aquel que debió regirse, deberá regularizar conforme a los dispuesto en esta norma. </w:t>
      </w:r>
    </w:p>
    <w:p w14:paraId="02C095E3" w14:textId="77777777" w:rsidR="00AC2D88" w:rsidRPr="001C2F31" w:rsidRDefault="00AC2D88" w:rsidP="00AC2D88">
      <w:pPr>
        <w:spacing w:after="240"/>
        <w:ind w:left="426"/>
        <w:jc w:val="both"/>
      </w:pPr>
    </w:p>
    <w:p w14:paraId="3142DCB0" w14:textId="77777777" w:rsidR="00AC2D88" w:rsidRPr="00C81760" w:rsidRDefault="00AC2D88" w:rsidP="00AC2D88">
      <w:pPr>
        <w:pStyle w:val="Prrafodelista"/>
        <w:spacing w:after="240"/>
        <w:ind w:left="426"/>
        <w:contextualSpacing w:val="0"/>
        <w:rPr>
          <w:b/>
          <w:bCs/>
          <w:sz w:val="24"/>
          <w:szCs w:val="24"/>
        </w:rPr>
      </w:pPr>
    </w:p>
    <w:p w14:paraId="6D1920C2" w14:textId="77777777" w:rsidR="00AC2D88" w:rsidRPr="00D7294B" w:rsidRDefault="00AC2D88" w:rsidP="00AC2D88">
      <w:pPr>
        <w:rPr>
          <w:rFonts w:ascii="Arial Narrow" w:eastAsiaTheme="majorEastAsia" w:hAnsi="Arial Narrow" w:cs="Arial"/>
          <w:color w:val="1B1F49"/>
          <w:sz w:val="36"/>
          <w:szCs w:val="36"/>
          <w:lang w:val="es-ES"/>
        </w:rPr>
      </w:pPr>
      <w:r>
        <w:rPr>
          <w:rFonts w:ascii="Arial Narrow" w:eastAsiaTheme="majorEastAsia" w:hAnsi="Arial Narrow" w:cs="Arial"/>
          <w:color w:val="1B1F49"/>
          <w:sz w:val="36"/>
          <w:szCs w:val="36"/>
        </w:rPr>
        <w:br w:type="page"/>
      </w:r>
    </w:p>
    <w:p w14:paraId="067C784B" w14:textId="6FB24D07" w:rsidR="0030677E" w:rsidRPr="005B424C" w:rsidRDefault="0030677E" w:rsidP="0030677E">
      <w:pPr>
        <w:pStyle w:val="Ttulo1"/>
        <w:tabs>
          <w:tab w:val="left" w:pos="7035"/>
        </w:tabs>
        <w:spacing w:after="240"/>
        <w:rPr>
          <w:rFonts w:asciiTheme="minorHAnsi" w:hAnsiTheme="minorHAnsi" w:cstheme="minorHAnsi"/>
          <w:color w:val="1B1F49"/>
          <w:sz w:val="36"/>
          <w:szCs w:val="36"/>
        </w:rPr>
      </w:pPr>
      <w:bookmarkStart w:id="20" w:name="_Toc224657236"/>
      <w:r w:rsidRPr="005B424C">
        <w:rPr>
          <w:rFonts w:asciiTheme="minorHAnsi" w:hAnsiTheme="minorHAnsi" w:cstheme="minorHAnsi"/>
          <w:noProof/>
          <w:color w:val="1B1F49"/>
          <w:lang w:eastAsia="es-CL"/>
        </w:rPr>
        <w:lastRenderedPageBreak/>
        <w:drawing>
          <wp:anchor distT="0" distB="0" distL="114300" distR="114300" simplePos="0" relativeHeight="251660295" behindDoc="1" locked="0" layoutInCell="1" allowOverlap="1" wp14:anchorId="7FA8751D" wp14:editId="7CA1C32E">
            <wp:simplePos x="0" y="0"/>
            <wp:positionH relativeFrom="column">
              <wp:posOffset>-1127432</wp:posOffset>
            </wp:positionH>
            <wp:positionV relativeFrom="page">
              <wp:posOffset>10483215</wp:posOffset>
            </wp:positionV>
            <wp:extent cx="7650480" cy="191135"/>
            <wp:effectExtent l="0" t="0" r="0" b="0"/>
            <wp:wrapNone/>
            <wp:docPr id="2079323024" name="Imagen 207932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0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50480" cy="191135"/>
                    </a:xfrm>
                    <a:prstGeom prst="rect">
                      <a:avLst/>
                    </a:prstGeom>
                  </pic:spPr>
                </pic:pic>
              </a:graphicData>
            </a:graphic>
            <wp14:sizeRelH relativeFrom="page">
              <wp14:pctWidth>0</wp14:pctWidth>
            </wp14:sizeRelH>
            <wp14:sizeRelV relativeFrom="page">
              <wp14:pctHeight>0</wp14:pctHeight>
            </wp14:sizeRelV>
          </wp:anchor>
        </w:drawing>
      </w:r>
      <w:r w:rsidRPr="005B424C">
        <w:rPr>
          <w:rFonts w:asciiTheme="minorHAnsi" w:hAnsiTheme="minorHAnsi" w:cstheme="minorHAnsi"/>
          <w:color w:val="1B1F49"/>
          <w:sz w:val="36"/>
          <w:szCs w:val="36"/>
        </w:rPr>
        <w:t>CAPÍTULO I</w:t>
      </w:r>
      <w:r>
        <w:rPr>
          <w:rFonts w:asciiTheme="minorHAnsi" w:hAnsiTheme="minorHAnsi" w:cstheme="minorHAnsi"/>
          <w:color w:val="1B1F49"/>
          <w:sz w:val="36"/>
          <w:szCs w:val="36"/>
        </w:rPr>
        <w:t>I</w:t>
      </w:r>
      <w:r w:rsidRPr="005B424C">
        <w:rPr>
          <w:rFonts w:asciiTheme="minorHAnsi" w:hAnsiTheme="minorHAnsi" w:cstheme="minorHAnsi"/>
          <w:color w:val="1B1F49"/>
          <w:sz w:val="36"/>
          <w:szCs w:val="36"/>
        </w:rPr>
        <w:t>I. PRESENTACIÓN DE ESTADOS FINANCIEROS</w:t>
      </w:r>
      <w:bookmarkEnd w:id="20"/>
      <w:r w:rsidRPr="005B424C">
        <w:rPr>
          <w:rFonts w:asciiTheme="minorHAnsi" w:hAnsiTheme="minorHAnsi" w:cstheme="minorHAnsi"/>
          <w:color w:val="1B1F49"/>
          <w:sz w:val="36"/>
          <w:szCs w:val="36"/>
        </w:rPr>
        <w:tab/>
      </w:r>
    </w:p>
    <w:p w14:paraId="701F8426" w14:textId="48F4E2E4" w:rsidR="0030677E" w:rsidRPr="00D14C1E" w:rsidRDefault="0030677E" w:rsidP="0030677E">
      <w:pPr>
        <w:numPr>
          <w:ilvl w:val="0"/>
          <w:numId w:val="31"/>
        </w:numPr>
        <w:spacing w:after="240"/>
        <w:ind w:left="851" w:hanging="425"/>
        <w:jc w:val="both"/>
        <w:rPr>
          <w:lang w:val="es-ES"/>
        </w:rPr>
      </w:pPr>
      <w:r w:rsidRPr="3DC2CC9A">
        <w:rPr>
          <w:lang w:val="es-ES"/>
        </w:rPr>
        <w:t>Los estados financieros se presentarán en base a lo que se establece en la Resolución N°</w:t>
      </w:r>
      <w:r w:rsidR="00AC2D88">
        <w:rPr>
          <w:lang w:val="es-ES"/>
        </w:rPr>
        <w:t xml:space="preserve"> </w:t>
      </w:r>
      <w:r w:rsidRPr="3DC2CC9A">
        <w:rPr>
          <w:lang w:val="es-ES"/>
        </w:rPr>
        <w:t xml:space="preserve">3, de 2020 </w:t>
      </w:r>
      <w:r w:rsidRPr="00F90C14">
        <w:rPr>
          <w:lang w:val="es-ES"/>
        </w:rPr>
        <w:t>y a las instrucciones que oportunamente impartirá</w:t>
      </w:r>
      <w:r w:rsidRPr="3DC2CC9A">
        <w:rPr>
          <w:lang w:val="es-ES"/>
        </w:rPr>
        <w:t xml:space="preserve"> este Organismo Contralor. </w:t>
      </w:r>
    </w:p>
    <w:p w14:paraId="041D9AC6" w14:textId="1B221202" w:rsidR="0030677E" w:rsidRPr="00157C70" w:rsidRDefault="0030677E" w:rsidP="0030677E">
      <w:pPr>
        <w:numPr>
          <w:ilvl w:val="0"/>
          <w:numId w:val="31"/>
        </w:numPr>
        <w:spacing w:after="240"/>
        <w:ind w:left="851" w:hanging="425"/>
        <w:jc w:val="both"/>
        <w:rPr>
          <w:lang w:val="es-ES"/>
        </w:rPr>
      </w:pPr>
      <w:r w:rsidRPr="3DC2CC9A">
        <w:rPr>
          <w:lang w:val="es-ES"/>
        </w:rPr>
        <w:t xml:space="preserve">Estos estados financieros preparados </w:t>
      </w:r>
      <w:r>
        <w:rPr>
          <w:lang w:val="es-ES"/>
        </w:rPr>
        <w:t xml:space="preserve">sobre la </w:t>
      </w:r>
      <w:r w:rsidRPr="00F90C14">
        <w:rPr>
          <w:lang w:val="es-ES"/>
        </w:rPr>
        <w:t xml:space="preserve">base </w:t>
      </w:r>
      <w:r w:rsidR="00BD50AB" w:rsidRPr="00F90C14">
        <w:rPr>
          <w:lang w:val="es-ES"/>
        </w:rPr>
        <w:t xml:space="preserve">de </w:t>
      </w:r>
      <w:r w:rsidRPr="00F90C14">
        <w:rPr>
          <w:lang w:val="es-ES"/>
        </w:rPr>
        <w:t>dicha</w:t>
      </w:r>
      <w:r w:rsidRPr="3DC2CC9A">
        <w:rPr>
          <w:lang w:val="es-ES"/>
        </w:rPr>
        <w:t xml:space="preserve"> </w:t>
      </w:r>
      <w:r w:rsidR="00F90C14" w:rsidRPr="3DC2CC9A">
        <w:rPr>
          <w:lang w:val="es-ES"/>
        </w:rPr>
        <w:t>normativa</w:t>
      </w:r>
      <w:r w:rsidRPr="3DC2CC9A">
        <w:rPr>
          <w:lang w:val="es-ES"/>
        </w:rPr>
        <w:t xml:space="preserve"> no deberán presentar</w:t>
      </w:r>
      <w:r>
        <w:rPr>
          <w:lang w:val="es-ES"/>
        </w:rPr>
        <w:t>se</w:t>
      </w:r>
      <w:r w:rsidRPr="3DC2CC9A">
        <w:rPr>
          <w:lang w:val="es-ES"/>
        </w:rPr>
        <w:t xml:space="preserve"> en forma comparativa con los </w:t>
      </w:r>
      <w:r>
        <w:rPr>
          <w:lang w:val="es-ES"/>
        </w:rPr>
        <w:t>correspondientes a</w:t>
      </w:r>
      <w:r w:rsidRPr="3DC2CC9A">
        <w:rPr>
          <w:lang w:val="es-ES"/>
        </w:rPr>
        <w:t xml:space="preserve">l ejercicio contable 2025. </w:t>
      </w:r>
      <w:r>
        <w:rPr>
          <w:lang w:val="es-ES"/>
        </w:rPr>
        <w:t>En consecuencia</w:t>
      </w:r>
      <w:r w:rsidRPr="3DC2CC9A">
        <w:rPr>
          <w:lang w:val="es-ES"/>
        </w:rPr>
        <w:t>, los primeros estados financieros comparativos corresponderán al ejercicio contable 2027 comparado con el ejercicio contable 2026.  </w:t>
      </w:r>
    </w:p>
    <w:p w14:paraId="7EC73FDE" w14:textId="77777777" w:rsidR="0030677E" w:rsidRDefault="0030677E" w:rsidP="0030677E">
      <w:pPr>
        <w:numPr>
          <w:ilvl w:val="0"/>
          <w:numId w:val="31"/>
        </w:numPr>
        <w:spacing w:after="240"/>
        <w:ind w:left="851" w:hanging="425"/>
        <w:jc w:val="both"/>
        <w:rPr>
          <w:lang w:val="es-ES"/>
        </w:rPr>
      </w:pPr>
      <w:r w:rsidRPr="3DC2CC9A">
        <w:rPr>
          <w:lang w:val="es-ES"/>
        </w:rPr>
        <w:t xml:space="preserve">Las corporaciones y fundaciones municipales deberán preparar un Balance General de Apertura </w:t>
      </w:r>
      <w:r>
        <w:rPr>
          <w:lang w:val="es-ES"/>
        </w:rPr>
        <w:t xml:space="preserve">que refleje </w:t>
      </w:r>
      <w:r w:rsidRPr="3DC2CC9A">
        <w:rPr>
          <w:lang w:val="es-ES"/>
        </w:rPr>
        <w:t xml:space="preserve">la situación financiera al inicio del ejercicio contable 2026, el </w:t>
      </w:r>
      <w:r>
        <w:rPr>
          <w:lang w:val="es-ES"/>
        </w:rPr>
        <w:t>cual</w:t>
      </w:r>
      <w:r w:rsidRPr="3DC2CC9A">
        <w:rPr>
          <w:lang w:val="es-ES"/>
        </w:rPr>
        <w:t xml:space="preserve"> deberá incluir los ajustes derivados de la aplicación por primera vez de la nueva normativa. Este balance deberá ser preparado y presentado de acuerdo a las instrucciones de preparación y presentación de Estados Financieros</w:t>
      </w:r>
      <w:r>
        <w:rPr>
          <w:lang w:val="es-ES"/>
        </w:rPr>
        <w:t xml:space="preserve">, </w:t>
      </w:r>
      <w:r w:rsidRPr="00301F8A">
        <w:rPr>
          <w:lang w:val="es-ES"/>
        </w:rPr>
        <w:t xml:space="preserve">que se emitirán </w:t>
      </w:r>
      <w:r w:rsidRPr="00291F03">
        <w:rPr>
          <w:lang w:val="es-ES"/>
        </w:rPr>
        <w:t>oportunamente</w:t>
      </w:r>
      <w:r>
        <w:rPr>
          <w:lang w:val="es-ES"/>
        </w:rPr>
        <w:t xml:space="preserve"> por este Organismo Contralor.</w:t>
      </w:r>
    </w:p>
    <w:p w14:paraId="3CEA32B7" w14:textId="77777777" w:rsidR="0030677E" w:rsidRDefault="0030677E" w:rsidP="0030677E">
      <w:pPr>
        <w:rPr>
          <w:lang w:val="es-ES"/>
        </w:rPr>
      </w:pPr>
      <w:r>
        <w:rPr>
          <w:lang w:val="es-ES"/>
        </w:rPr>
        <w:br w:type="page"/>
      </w:r>
    </w:p>
    <w:p w14:paraId="0DAFF80B" w14:textId="24C16561" w:rsidR="007E2A74" w:rsidRPr="005B424C" w:rsidRDefault="007E2A74" w:rsidP="00DD75C2">
      <w:pPr>
        <w:pStyle w:val="Ttulo2"/>
        <w:spacing w:after="240"/>
        <w:rPr>
          <w:rFonts w:asciiTheme="minorHAnsi" w:hAnsiTheme="minorHAnsi" w:cstheme="minorHAnsi"/>
          <w:color w:val="1B1F49"/>
          <w:sz w:val="36"/>
          <w:szCs w:val="36"/>
        </w:rPr>
      </w:pPr>
      <w:bookmarkStart w:id="21" w:name="_Toc224657237"/>
      <w:r w:rsidRPr="005B424C">
        <w:rPr>
          <w:rFonts w:asciiTheme="minorHAnsi" w:hAnsiTheme="minorHAnsi" w:cstheme="minorHAnsi"/>
          <w:color w:val="1B1F49"/>
          <w:sz w:val="36"/>
          <w:szCs w:val="36"/>
        </w:rPr>
        <w:lastRenderedPageBreak/>
        <w:t>Referencia a NICSP</w:t>
      </w:r>
      <w:bookmarkEnd w:id="21"/>
    </w:p>
    <w:p w14:paraId="408DEEFC" w14:textId="758B8A77" w:rsidR="007E2A74" w:rsidRPr="00D6066E" w:rsidRDefault="007E2A74" w:rsidP="00DD75C2">
      <w:pPr>
        <w:pStyle w:val="Prrafodelista"/>
        <w:spacing w:line="240" w:lineRule="auto"/>
        <w:ind w:left="426"/>
        <w:jc w:val="both"/>
        <w:rPr>
          <w:sz w:val="24"/>
          <w:szCs w:val="24"/>
        </w:rPr>
      </w:pPr>
      <w:r w:rsidRPr="00D6066E">
        <w:rPr>
          <w:sz w:val="24"/>
          <w:szCs w:val="24"/>
        </w:rPr>
        <w:t>Este instructivo ha sido desarrollado fundamentalmente a partir de la NICSP 33 Adopción por Primera Vez de las NICSP de Base Acumulación (o Devengo), contenida en l</w:t>
      </w:r>
      <w:r w:rsidR="00AC2D88">
        <w:rPr>
          <w:sz w:val="24"/>
          <w:szCs w:val="24"/>
        </w:rPr>
        <w:t>a</w:t>
      </w:r>
      <w:r w:rsidRPr="00D6066E">
        <w:rPr>
          <w:sz w:val="24"/>
          <w:szCs w:val="24"/>
        </w:rPr>
        <w:t xml:space="preserve"> edición del Manual de Pronunciamientos Internacionales de Contabilidad del Sector Público año </w:t>
      </w:r>
      <w:r w:rsidRPr="00AC2D88">
        <w:rPr>
          <w:sz w:val="24"/>
          <w:szCs w:val="24"/>
        </w:rPr>
        <w:t>20</w:t>
      </w:r>
      <w:r w:rsidR="00AC2D88">
        <w:rPr>
          <w:sz w:val="24"/>
          <w:szCs w:val="24"/>
        </w:rPr>
        <w:t>17</w:t>
      </w:r>
      <w:r w:rsidRPr="00D6066E">
        <w:rPr>
          <w:sz w:val="24"/>
          <w:szCs w:val="24"/>
        </w:rPr>
        <w:t>.</w:t>
      </w:r>
    </w:p>
    <w:p w14:paraId="20161004" w14:textId="77777777" w:rsidR="007E2A74" w:rsidRPr="00C85E1E" w:rsidRDefault="007E2A74" w:rsidP="00DE73B9">
      <w:pPr>
        <w:rPr>
          <w:rFonts w:ascii="Arial Narrow" w:eastAsia="Calibri" w:hAnsi="Arial Narrow" w:cs="Arial"/>
        </w:rPr>
      </w:pPr>
    </w:p>
    <w:p w14:paraId="09713476" w14:textId="7DBD0FBC" w:rsidR="007E2A74" w:rsidRPr="00C85E1E" w:rsidRDefault="007E2A74" w:rsidP="00DE73B9">
      <w:pPr>
        <w:rPr>
          <w:rFonts w:ascii="Arial Narrow" w:eastAsia="Calibri" w:hAnsi="Arial Narrow" w:cs="Arial"/>
        </w:rPr>
      </w:pPr>
    </w:p>
    <w:sectPr w:rsidR="007E2A74" w:rsidRPr="00C85E1E" w:rsidSect="006166BD">
      <w:headerReference w:type="default" r:id="rId17"/>
      <w:footerReference w:type="default" r:id="rId18"/>
      <w:pgSz w:w="11900" w:h="16840"/>
      <w:pgMar w:top="1661" w:right="1554" w:bottom="1418" w:left="1701" w:header="709"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37FDE" w14:textId="77777777" w:rsidR="00345FB3" w:rsidRDefault="00345FB3" w:rsidP="009444C2">
      <w:r>
        <w:separator/>
      </w:r>
    </w:p>
  </w:endnote>
  <w:endnote w:type="continuationSeparator" w:id="0">
    <w:p w14:paraId="4385377A" w14:textId="77777777" w:rsidR="00345FB3" w:rsidRDefault="00345FB3" w:rsidP="0094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NimbusSans-Regular">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704229"/>
      <w:docPartObj>
        <w:docPartGallery w:val="Page Numbers (Bottom of Page)"/>
        <w:docPartUnique/>
      </w:docPartObj>
    </w:sdtPr>
    <w:sdtEndPr>
      <w:rPr>
        <w:sz w:val="20"/>
        <w:szCs w:val="20"/>
      </w:rPr>
    </w:sdtEndPr>
    <w:sdtContent>
      <w:p w14:paraId="26EB665E" w14:textId="6FC3C312" w:rsidR="00B62756" w:rsidRPr="00B62756" w:rsidRDefault="00B62756">
        <w:pPr>
          <w:pStyle w:val="Piedepgina"/>
          <w:jc w:val="right"/>
          <w:rPr>
            <w:sz w:val="20"/>
            <w:szCs w:val="20"/>
          </w:rPr>
        </w:pPr>
        <w:r w:rsidRPr="00B62756">
          <w:rPr>
            <w:sz w:val="20"/>
            <w:szCs w:val="20"/>
          </w:rPr>
          <w:fldChar w:fldCharType="begin"/>
        </w:r>
        <w:r w:rsidRPr="00B62756">
          <w:rPr>
            <w:sz w:val="20"/>
            <w:szCs w:val="20"/>
          </w:rPr>
          <w:instrText>PAGE   \* MERGEFORMAT</w:instrText>
        </w:r>
        <w:r w:rsidRPr="00B62756">
          <w:rPr>
            <w:sz w:val="20"/>
            <w:szCs w:val="20"/>
          </w:rPr>
          <w:fldChar w:fldCharType="separate"/>
        </w:r>
        <w:r w:rsidR="00A05F0A" w:rsidRPr="00A05F0A">
          <w:rPr>
            <w:noProof/>
            <w:sz w:val="20"/>
            <w:szCs w:val="20"/>
            <w:lang w:val="es-MX"/>
          </w:rPr>
          <w:t>3</w:t>
        </w:r>
        <w:r w:rsidRPr="00B62756">
          <w:rPr>
            <w:sz w:val="20"/>
            <w:szCs w:val="20"/>
          </w:rPr>
          <w:fldChar w:fldCharType="end"/>
        </w:r>
      </w:p>
    </w:sdtContent>
  </w:sdt>
  <w:p w14:paraId="5D39C4AA" w14:textId="4D8ED72F" w:rsidR="009444C2" w:rsidRPr="00500E75" w:rsidRDefault="009444C2" w:rsidP="005A58F8">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D006" w14:textId="77777777" w:rsidR="00345FB3" w:rsidRDefault="00345FB3" w:rsidP="009444C2">
      <w:r>
        <w:separator/>
      </w:r>
    </w:p>
  </w:footnote>
  <w:footnote w:type="continuationSeparator" w:id="0">
    <w:p w14:paraId="723CC298" w14:textId="77777777" w:rsidR="00345FB3" w:rsidRDefault="00345FB3" w:rsidP="00944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1EA8" w14:textId="760A18F5" w:rsidR="00C76C6C" w:rsidRPr="00C76C6C" w:rsidRDefault="00C76C6C" w:rsidP="00C76C6C">
    <w:pPr>
      <w:rPr>
        <w:sz w:val="20"/>
        <w:szCs w:val="20"/>
      </w:rPr>
    </w:pPr>
    <w:r>
      <w:rPr>
        <w:noProof/>
        <w:lang w:eastAsia="es-CL"/>
      </w:rPr>
      <w:drawing>
        <wp:anchor distT="0" distB="0" distL="114300" distR="114300" simplePos="0" relativeHeight="251658241" behindDoc="1" locked="0" layoutInCell="1" allowOverlap="1" wp14:anchorId="367E9999" wp14:editId="7B5F1326">
          <wp:simplePos x="0" y="0"/>
          <wp:positionH relativeFrom="column">
            <wp:posOffset>5004435</wp:posOffset>
          </wp:positionH>
          <wp:positionV relativeFrom="paragraph">
            <wp:posOffset>-162189</wp:posOffset>
          </wp:positionV>
          <wp:extent cx="866775" cy="680720"/>
          <wp:effectExtent l="0" t="0" r="9525" b="5080"/>
          <wp:wrapNone/>
          <wp:docPr id="509327200" name="Imagen 50932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13.png"/>
                  <pic:cNvPicPr/>
                </pic:nvPicPr>
                <pic:blipFill>
                  <a:blip r:embed="rId1">
                    <a:extLst>
                      <a:ext uri="{28A0092B-C50C-407E-A947-70E740481C1C}">
                        <a14:useLocalDpi xmlns:a14="http://schemas.microsoft.com/office/drawing/2010/main" val="0"/>
                      </a:ext>
                    </a:extLst>
                  </a:blip>
                  <a:stretch>
                    <a:fillRect/>
                  </a:stretch>
                </pic:blipFill>
                <pic:spPr>
                  <a:xfrm>
                    <a:off x="0" y="0"/>
                    <a:ext cx="866775" cy="680720"/>
                  </a:xfrm>
                  <a:prstGeom prst="rect">
                    <a:avLst/>
                  </a:prstGeom>
                </pic:spPr>
              </pic:pic>
            </a:graphicData>
          </a:graphic>
          <wp14:sizeRelH relativeFrom="page">
            <wp14:pctWidth>0</wp14:pctWidth>
          </wp14:sizeRelH>
          <wp14:sizeRelV relativeFrom="page">
            <wp14:pctHeight>0</wp14:pctHeight>
          </wp14:sizeRelV>
        </wp:anchor>
      </w:drawing>
    </w:r>
    <w:r w:rsidRPr="00C76C6C">
      <w:rPr>
        <w:sz w:val="20"/>
        <w:szCs w:val="20"/>
      </w:rPr>
      <w:t>División de Contabilidad y Finanzas Públicas</w:t>
    </w:r>
  </w:p>
  <w:p w14:paraId="0D09F018" w14:textId="00798A00" w:rsidR="00C76C6C" w:rsidRPr="00C76C6C" w:rsidRDefault="00C76C6C" w:rsidP="00C76C6C">
    <w:pPr>
      <w:rPr>
        <w:sz w:val="20"/>
        <w:szCs w:val="20"/>
      </w:rPr>
    </w:pPr>
    <w:r w:rsidRPr="00C76C6C">
      <w:rPr>
        <w:sz w:val="20"/>
        <w:szCs w:val="20"/>
      </w:rPr>
      <w:t>Área Normas Sector Municipal</w:t>
    </w:r>
  </w:p>
</w:hdr>
</file>

<file path=word/intelligence2.xml><?xml version="1.0" encoding="utf-8"?>
<int2:intelligence xmlns:int2="http://schemas.microsoft.com/office/intelligence/2020/intelligence" xmlns:oel="http://schemas.microsoft.com/office/2019/extlst">
  <int2:observations>
    <int2:bookmark int2:bookmarkName="_Int_CrCtXZ6x" int2:invalidationBookmarkName="" int2:hashCode="IgzCkTryilgMUu" int2:id="0MYjKoAK">
      <int2:state int2:value="Rejected" int2:type="style"/>
    </int2:bookmark>
    <int2:bookmark int2:bookmarkName="_Int_4dyqc8fU" int2:invalidationBookmarkName="" int2:hashCode="4mcpRAuJ7+yIJt" int2:id="TXAZ4nw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836"/>
    <w:multiLevelType w:val="hybridMultilevel"/>
    <w:tmpl w:val="A38CB18A"/>
    <w:lvl w:ilvl="0" w:tplc="D8188B28">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02B92482"/>
    <w:multiLevelType w:val="multilevel"/>
    <w:tmpl w:val="D1FC333C"/>
    <w:lvl w:ilvl="0">
      <w:start w:val="3"/>
      <w:numFmt w:val="decimal"/>
      <w:lvlText w:val="%1."/>
      <w:lvlJc w:val="left"/>
      <w:pPr>
        <w:ind w:left="72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051A0498"/>
    <w:multiLevelType w:val="hybridMultilevel"/>
    <w:tmpl w:val="1E9A5278"/>
    <w:lvl w:ilvl="0" w:tplc="448E4D92">
      <w:start w:val="1"/>
      <w:numFmt w:val="decimal"/>
      <w:lvlText w:val="%1."/>
      <w:lvlJc w:val="left"/>
      <w:pPr>
        <w:ind w:left="720" w:hanging="360"/>
      </w:pPr>
    </w:lvl>
    <w:lvl w:ilvl="1" w:tplc="3E6C07AE">
      <w:start w:val="1"/>
      <w:numFmt w:val="lowerLetter"/>
      <w:lvlText w:val="%2."/>
      <w:lvlJc w:val="left"/>
      <w:pPr>
        <w:ind w:left="1440" w:hanging="360"/>
      </w:pPr>
    </w:lvl>
    <w:lvl w:ilvl="2" w:tplc="E20A1DD4">
      <w:start w:val="1"/>
      <w:numFmt w:val="lowerRoman"/>
      <w:lvlText w:val="%3."/>
      <w:lvlJc w:val="right"/>
      <w:pPr>
        <w:ind w:left="2160" w:hanging="180"/>
      </w:pPr>
    </w:lvl>
    <w:lvl w:ilvl="3" w:tplc="D34EE636">
      <w:start w:val="1"/>
      <w:numFmt w:val="decimal"/>
      <w:lvlText w:val="%4."/>
      <w:lvlJc w:val="left"/>
      <w:pPr>
        <w:ind w:left="2880" w:hanging="360"/>
      </w:pPr>
    </w:lvl>
    <w:lvl w:ilvl="4" w:tplc="49360F52">
      <w:start w:val="1"/>
      <w:numFmt w:val="lowerLetter"/>
      <w:lvlText w:val="%5."/>
      <w:lvlJc w:val="left"/>
      <w:pPr>
        <w:ind w:left="3600" w:hanging="360"/>
      </w:pPr>
    </w:lvl>
    <w:lvl w:ilvl="5" w:tplc="26B67C30">
      <w:start w:val="1"/>
      <w:numFmt w:val="lowerRoman"/>
      <w:lvlText w:val="%6."/>
      <w:lvlJc w:val="right"/>
      <w:pPr>
        <w:ind w:left="4320" w:hanging="180"/>
      </w:pPr>
    </w:lvl>
    <w:lvl w:ilvl="6" w:tplc="DA161AE2">
      <w:start w:val="1"/>
      <w:numFmt w:val="decimal"/>
      <w:lvlText w:val="%7."/>
      <w:lvlJc w:val="left"/>
      <w:pPr>
        <w:ind w:left="5040" w:hanging="360"/>
      </w:pPr>
    </w:lvl>
    <w:lvl w:ilvl="7" w:tplc="D3C24B7E">
      <w:start w:val="1"/>
      <w:numFmt w:val="lowerLetter"/>
      <w:lvlText w:val="%8."/>
      <w:lvlJc w:val="left"/>
      <w:pPr>
        <w:ind w:left="5760" w:hanging="360"/>
      </w:pPr>
    </w:lvl>
    <w:lvl w:ilvl="8" w:tplc="70EEE266">
      <w:start w:val="1"/>
      <w:numFmt w:val="lowerRoman"/>
      <w:lvlText w:val="%9."/>
      <w:lvlJc w:val="right"/>
      <w:pPr>
        <w:ind w:left="6480" w:hanging="180"/>
      </w:pPr>
    </w:lvl>
  </w:abstractNum>
  <w:abstractNum w:abstractNumId="3" w15:restartNumberingAfterBreak="0">
    <w:nsid w:val="09FE7BFD"/>
    <w:multiLevelType w:val="hybridMultilevel"/>
    <w:tmpl w:val="7C3CA6C6"/>
    <w:lvl w:ilvl="0" w:tplc="0C0A0017">
      <w:start w:val="1"/>
      <w:numFmt w:val="lowerLetter"/>
      <w:lvlText w:val="%1)"/>
      <w:lvlJc w:val="left"/>
      <w:pPr>
        <w:ind w:left="1146"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BB72DE6"/>
    <w:multiLevelType w:val="multilevel"/>
    <w:tmpl w:val="F10AD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0BBD7867"/>
    <w:multiLevelType w:val="hybridMultilevel"/>
    <w:tmpl w:val="A61E64A2"/>
    <w:lvl w:ilvl="0" w:tplc="0C0A0017">
      <w:start w:val="1"/>
      <w:numFmt w:val="lowerLetter"/>
      <w:lvlText w:val="%1)"/>
      <w:lvlJc w:val="left"/>
      <w:pPr>
        <w:ind w:left="1200" w:hanging="360"/>
      </w:pPr>
    </w:lvl>
    <w:lvl w:ilvl="1" w:tplc="0C0A0019" w:tentative="1">
      <w:start w:val="1"/>
      <w:numFmt w:val="lowerLetter"/>
      <w:lvlText w:val="%2."/>
      <w:lvlJc w:val="left"/>
      <w:pPr>
        <w:ind w:left="1920" w:hanging="360"/>
      </w:pPr>
    </w:lvl>
    <w:lvl w:ilvl="2" w:tplc="0C0A001B" w:tentative="1">
      <w:start w:val="1"/>
      <w:numFmt w:val="lowerRoman"/>
      <w:lvlText w:val="%3."/>
      <w:lvlJc w:val="right"/>
      <w:pPr>
        <w:ind w:left="2640" w:hanging="180"/>
      </w:pPr>
    </w:lvl>
    <w:lvl w:ilvl="3" w:tplc="0C0A000F" w:tentative="1">
      <w:start w:val="1"/>
      <w:numFmt w:val="decimal"/>
      <w:lvlText w:val="%4."/>
      <w:lvlJc w:val="left"/>
      <w:pPr>
        <w:ind w:left="3360" w:hanging="360"/>
      </w:pPr>
    </w:lvl>
    <w:lvl w:ilvl="4" w:tplc="0C0A0019" w:tentative="1">
      <w:start w:val="1"/>
      <w:numFmt w:val="lowerLetter"/>
      <w:lvlText w:val="%5."/>
      <w:lvlJc w:val="left"/>
      <w:pPr>
        <w:ind w:left="4080" w:hanging="360"/>
      </w:pPr>
    </w:lvl>
    <w:lvl w:ilvl="5" w:tplc="0C0A001B" w:tentative="1">
      <w:start w:val="1"/>
      <w:numFmt w:val="lowerRoman"/>
      <w:lvlText w:val="%6."/>
      <w:lvlJc w:val="right"/>
      <w:pPr>
        <w:ind w:left="4800" w:hanging="180"/>
      </w:pPr>
    </w:lvl>
    <w:lvl w:ilvl="6" w:tplc="0C0A000F" w:tentative="1">
      <w:start w:val="1"/>
      <w:numFmt w:val="decimal"/>
      <w:lvlText w:val="%7."/>
      <w:lvlJc w:val="left"/>
      <w:pPr>
        <w:ind w:left="5520" w:hanging="360"/>
      </w:pPr>
    </w:lvl>
    <w:lvl w:ilvl="7" w:tplc="0C0A0019" w:tentative="1">
      <w:start w:val="1"/>
      <w:numFmt w:val="lowerLetter"/>
      <w:lvlText w:val="%8."/>
      <w:lvlJc w:val="left"/>
      <w:pPr>
        <w:ind w:left="6240" w:hanging="360"/>
      </w:pPr>
    </w:lvl>
    <w:lvl w:ilvl="8" w:tplc="0C0A001B" w:tentative="1">
      <w:start w:val="1"/>
      <w:numFmt w:val="lowerRoman"/>
      <w:lvlText w:val="%9."/>
      <w:lvlJc w:val="right"/>
      <w:pPr>
        <w:ind w:left="6960" w:hanging="180"/>
      </w:pPr>
    </w:lvl>
  </w:abstractNum>
  <w:abstractNum w:abstractNumId="6" w15:restartNumberingAfterBreak="0">
    <w:nsid w:val="0C4B5E2B"/>
    <w:multiLevelType w:val="hybridMultilevel"/>
    <w:tmpl w:val="C120A0EA"/>
    <w:lvl w:ilvl="0" w:tplc="FFFFFFFF">
      <w:start w:val="1"/>
      <w:numFmt w:val="lowerLetter"/>
      <w:lvlText w:val="%1)"/>
      <w:lvlJc w:val="left"/>
      <w:pPr>
        <w:ind w:left="1440" w:hanging="360"/>
      </w:pPr>
    </w:lvl>
    <w:lvl w:ilvl="1" w:tplc="0C0A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F15549F"/>
    <w:multiLevelType w:val="multilevel"/>
    <w:tmpl w:val="F10AD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13891CBB"/>
    <w:multiLevelType w:val="hybridMultilevel"/>
    <w:tmpl w:val="A822C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78C1DC5"/>
    <w:multiLevelType w:val="hybridMultilevel"/>
    <w:tmpl w:val="3F3EAC6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9D4B224"/>
    <w:multiLevelType w:val="hybridMultilevel"/>
    <w:tmpl w:val="FFFFFFFF"/>
    <w:lvl w:ilvl="0" w:tplc="4A726B2E">
      <w:start w:val="1"/>
      <w:numFmt w:val="decimal"/>
      <w:lvlText w:val="%1."/>
      <w:lvlJc w:val="left"/>
      <w:pPr>
        <w:ind w:left="720" w:hanging="360"/>
      </w:pPr>
    </w:lvl>
    <w:lvl w:ilvl="1" w:tplc="578CF042">
      <w:start w:val="1"/>
      <w:numFmt w:val="lowerLetter"/>
      <w:lvlText w:val="%2."/>
      <w:lvlJc w:val="left"/>
      <w:pPr>
        <w:ind w:left="1440" w:hanging="360"/>
      </w:pPr>
    </w:lvl>
    <w:lvl w:ilvl="2" w:tplc="A48E8CAE">
      <w:start w:val="1"/>
      <w:numFmt w:val="lowerRoman"/>
      <w:lvlText w:val="%3."/>
      <w:lvlJc w:val="right"/>
      <w:pPr>
        <w:ind w:left="2160" w:hanging="180"/>
      </w:pPr>
    </w:lvl>
    <w:lvl w:ilvl="3" w:tplc="5C8A789A">
      <w:start w:val="1"/>
      <w:numFmt w:val="decimal"/>
      <w:lvlText w:val="%4."/>
      <w:lvlJc w:val="left"/>
      <w:pPr>
        <w:ind w:left="2880" w:hanging="360"/>
      </w:pPr>
    </w:lvl>
    <w:lvl w:ilvl="4" w:tplc="1D080A6A">
      <w:start w:val="1"/>
      <w:numFmt w:val="lowerLetter"/>
      <w:lvlText w:val="%5."/>
      <w:lvlJc w:val="left"/>
      <w:pPr>
        <w:ind w:left="3600" w:hanging="360"/>
      </w:pPr>
    </w:lvl>
    <w:lvl w:ilvl="5" w:tplc="EE52645E">
      <w:start w:val="1"/>
      <w:numFmt w:val="lowerRoman"/>
      <w:lvlText w:val="%6."/>
      <w:lvlJc w:val="right"/>
      <w:pPr>
        <w:ind w:left="4320" w:hanging="180"/>
      </w:pPr>
    </w:lvl>
    <w:lvl w:ilvl="6" w:tplc="0ADAB654">
      <w:start w:val="1"/>
      <w:numFmt w:val="decimal"/>
      <w:lvlText w:val="%7."/>
      <w:lvlJc w:val="left"/>
      <w:pPr>
        <w:ind w:left="5040" w:hanging="360"/>
      </w:pPr>
    </w:lvl>
    <w:lvl w:ilvl="7" w:tplc="5E5C59E6">
      <w:start w:val="1"/>
      <w:numFmt w:val="lowerLetter"/>
      <w:lvlText w:val="%8."/>
      <w:lvlJc w:val="left"/>
      <w:pPr>
        <w:ind w:left="5760" w:hanging="360"/>
      </w:pPr>
    </w:lvl>
    <w:lvl w:ilvl="8" w:tplc="411AF2E2">
      <w:start w:val="1"/>
      <w:numFmt w:val="lowerRoman"/>
      <w:lvlText w:val="%9."/>
      <w:lvlJc w:val="right"/>
      <w:pPr>
        <w:ind w:left="6480" w:hanging="180"/>
      </w:pPr>
    </w:lvl>
  </w:abstractNum>
  <w:abstractNum w:abstractNumId="11" w15:restartNumberingAfterBreak="0">
    <w:nsid w:val="1D01761E"/>
    <w:multiLevelType w:val="hybridMultilevel"/>
    <w:tmpl w:val="A822C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F33343"/>
    <w:multiLevelType w:val="multilevel"/>
    <w:tmpl w:val="F10AD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25F73EF9"/>
    <w:multiLevelType w:val="hybridMultilevel"/>
    <w:tmpl w:val="536239A2"/>
    <w:lvl w:ilvl="0" w:tplc="073625E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6A4CE5"/>
    <w:multiLevelType w:val="hybridMultilevel"/>
    <w:tmpl w:val="A822CE68"/>
    <w:lvl w:ilvl="0" w:tplc="07DAB054">
      <w:start w:val="1"/>
      <w:numFmt w:val="decimal"/>
      <w:lvlText w:val="%1."/>
      <w:lvlJc w:val="left"/>
      <w:pPr>
        <w:ind w:left="720" w:hanging="360"/>
      </w:pPr>
    </w:lvl>
    <w:lvl w:ilvl="1" w:tplc="30F698D2">
      <w:start w:val="1"/>
      <w:numFmt w:val="lowerLetter"/>
      <w:lvlText w:val="%2."/>
      <w:lvlJc w:val="left"/>
      <w:pPr>
        <w:ind w:left="1440" w:hanging="360"/>
      </w:pPr>
    </w:lvl>
    <w:lvl w:ilvl="2" w:tplc="58540A02">
      <w:start w:val="1"/>
      <w:numFmt w:val="lowerRoman"/>
      <w:lvlText w:val="%3."/>
      <w:lvlJc w:val="right"/>
      <w:pPr>
        <w:ind w:left="2160" w:hanging="180"/>
      </w:pPr>
    </w:lvl>
    <w:lvl w:ilvl="3" w:tplc="5F3857AA">
      <w:start w:val="1"/>
      <w:numFmt w:val="decimal"/>
      <w:lvlText w:val="%4."/>
      <w:lvlJc w:val="left"/>
      <w:pPr>
        <w:ind w:left="2880" w:hanging="360"/>
      </w:pPr>
    </w:lvl>
    <w:lvl w:ilvl="4" w:tplc="780E324A">
      <w:start w:val="1"/>
      <w:numFmt w:val="lowerLetter"/>
      <w:lvlText w:val="%5."/>
      <w:lvlJc w:val="left"/>
      <w:pPr>
        <w:ind w:left="3600" w:hanging="360"/>
      </w:pPr>
    </w:lvl>
    <w:lvl w:ilvl="5" w:tplc="D064044C">
      <w:start w:val="1"/>
      <w:numFmt w:val="lowerRoman"/>
      <w:lvlText w:val="%6."/>
      <w:lvlJc w:val="right"/>
      <w:pPr>
        <w:ind w:left="4320" w:hanging="180"/>
      </w:pPr>
    </w:lvl>
    <w:lvl w:ilvl="6" w:tplc="449EBEB6">
      <w:start w:val="1"/>
      <w:numFmt w:val="decimal"/>
      <w:lvlText w:val="%7."/>
      <w:lvlJc w:val="left"/>
      <w:pPr>
        <w:ind w:left="5040" w:hanging="360"/>
      </w:pPr>
    </w:lvl>
    <w:lvl w:ilvl="7" w:tplc="D39698F0">
      <w:start w:val="1"/>
      <w:numFmt w:val="lowerLetter"/>
      <w:lvlText w:val="%8."/>
      <w:lvlJc w:val="left"/>
      <w:pPr>
        <w:ind w:left="5760" w:hanging="360"/>
      </w:pPr>
    </w:lvl>
    <w:lvl w:ilvl="8" w:tplc="AA74CA04">
      <w:start w:val="1"/>
      <w:numFmt w:val="lowerRoman"/>
      <w:lvlText w:val="%9."/>
      <w:lvlJc w:val="right"/>
      <w:pPr>
        <w:ind w:left="6480" w:hanging="180"/>
      </w:pPr>
    </w:lvl>
  </w:abstractNum>
  <w:abstractNum w:abstractNumId="15" w15:restartNumberingAfterBreak="0">
    <w:nsid w:val="27DD723A"/>
    <w:multiLevelType w:val="hybridMultilevel"/>
    <w:tmpl w:val="E0F82812"/>
    <w:lvl w:ilvl="0" w:tplc="6F42B2D8">
      <w:start w:val="2"/>
      <w:numFmt w:val="low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8F6FBA"/>
    <w:multiLevelType w:val="hybridMultilevel"/>
    <w:tmpl w:val="05BA2F28"/>
    <w:lvl w:ilvl="0" w:tplc="7108A0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19797F"/>
    <w:multiLevelType w:val="hybridMultilevel"/>
    <w:tmpl w:val="1F1CD19C"/>
    <w:lvl w:ilvl="0" w:tplc="02CEE5A8">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393A18"/>
    <w:multiLevelType w:val="hybridMultilevel"/>
    <w:tmpl w:val="D7A8C88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9" w15:restartNumberingAfterBreak="0">
    <w:nsid w:val="38486894"/>
    <w:multiLevelType w:val="multilevel"/>
    <w:tmpl w:val="F10AD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B113846"/>
    <w:multiLevelType w:val="hybridMultilevel"/>
    <w:tmpl w:val="A38CB18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1F927B5"/>
    <w:multiLevelType w:val="multilevel"/>
    <w:tmpl w:val="F10AD25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2" w15:restartNumberingAfterBreak="0">
    <w:nsid w:val="43CB033C"/>
    <w:multiLevelType w:val="hybridMultilevel"/>
    <w:tmpl w:val="8C1223A0"/>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0464E8E"/>
    <w:multiLevelType w:val="hybridMultilevel"/>
    <w:tmpl w:val="AB1260BA"/>
    <w:lvl w:ilvl="0" w:tplc="B4B41440">
      <w:start w:val="5"/>
      <w:numFmt w:val="decimal"/>
      <w:lvlText w:val="%1."/>
      <w:lvlJc w:val="lef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E854BD"/>
    <w:multiLevelType w:val="multilevel"/>
    <w:tmpl w:val="F6BC5078"/>
    <w:lvl w:ilvl="0">
      <w:start w:val="1"/>
      <w:numFmt w:val="decimal"/>
      <w:lvlText w:val="%1."/>
      <w:lvlJc w:val="left"/>
      <w:pPr>
        <w:ind w:left="720" w:hanging="360"/>
      </w:pPr>
      <w:rPr>
        <w:b/>
        <w:bCs/>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15:restartNumberingAfterBreak="0">
    <w:nsid w:val="55625943"/>
    <w:multiLevelType w:val="hybridMultilevel"/>
    <w:tmpl w:val="2DA8117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5D250CBF"/>
    <w:multiLevelType w:val="hybridMultilevel"/>
    <w:tmpl w:val="5C2EB284"/>
    <w:lvl w:ilvl="0" w:tplc="91FA9F0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FD06A4"/>
    <w:multiLevelType w:val="hybridMultilevel"/>
    <w:tmpl w:val="3CDAEE44"/>
    <w:lvl w:ilvl="0" w:tplc="0C0A001B">
      <w:start w:val="1"/>
      <w:numFmt w:val="low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8" w15:restartNumberingAfterBreak="0">
    <w:nsid w:val="61D03C07"/>
    <w:multiLevelType w:val="hybridMultilevel"/>
    <w:tmpl w:val="1D209D82"/>
    <w:lvl w:ilvl="0" w:tplc="29B8E2D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221EBCD"/>
    <w:multiLevelType w:val="hybridMultilevel"/>
    <w:tmpl w:val="4FA2567A"/>
    <w:lvl w:ilvl="0" w:tplc="026C5B30">
      <w:start w:val="1"/>
      <w:numFmt w:val="lowerRoman"/>
      <w:lvlText w:val="%1."/>
      <w:lvlJc w:val="right"/>
      <w:pPr>
        <w:ind w:left="2160" w:hanging="360"/>
      </w:pPr>
    </w:lvl>
    <w:lvl w:ilvl="1" w:tplc="CACC8982">
      <w:start w:val="1"/>
      <w:numFmt w:val="lowerLetter"/>
      <w:lvlText w:val="%2."/>
      <w:lvlJc w:val="left"/>
      <w:pPr>
        <w:ind w:left="2880" w:hanging="360"/>
      </w:pPr>
    </w:lvl>
    <w:lvl w:ilvl="2" w:tplc="CEE49FCC">
      <w:start w:val="1"/>
      <w:numFmt w:val="lowerRoman"/>
      <w:lvlText w:val="%3."/>
      <w:lvlJc w:val="right"/>
      <w:pPr>
        <w:ind w:left="3600" w:hanging="180"/>
      </w:pPr>
    </w:lvl>
    <w:lvl w:ilvl="3" w:tplc="EAC89E4A">
      <w:start w:val="1"/>
      <w:numFmt w:val="decimal"/>
      <w:lvlText w:val="%4."/>
      <w:lvlJc w:val="left"/>
      <w:pPr>
        <w:ind w:left="4320" w:hanging="360"/>
      </w:pPr>
    </w:lvl>
    <w:lvl w:ilvl="4" w:tplc="E69EF788">
      <w:start w:val="1"/>
      <w:numFmt w:val="lowerLetter"/>
      <w:lvlText w:val="%5."/>
      <w:lvlJc w:val="left"/>
      <w:pPr>
        <w:ind w:left="5040" w:hanging="360"/>
      </w:pPr>
    </w:lvl>
    <w:lvl w:ilvl="5" w:tplc="D85841EA">
      <w:start w:val="1"/>
      <w:numFmt w:val="lowerRoman"/>
      <w:lvlText w:val="%6."/>
      <w:lvlJc w:val="right"/>
      <w:pPr>
        <w:ind w:left="5760" w:hanging="180"/>
      </w:pPr>
    </w:lvl>
    <w:lvl w:ilvl="6" w:tplc="FE4AF704">
      <w:start w:val="1"/>
      <w:numFmt w:val="decimal"/>
      <w:lvlText w:val="%7."/>
      <w:lvlJc w:val="left"/>
      <w:pPr>
        <w:ind w:left="6480" w:hanging="360"/>
      </w:pPr>
    </w:lvl>
    <w:lvl w:ilvl="7" w:tplc="01A22032">
      <w:start w:val="1"/>
      <w:numFmt w:val="lowerLetter"/>
      <w:lvlText w:val="%8."/>
      <w:lvlJc w:val="left"/>
      <w:pPr>
        <w:ind w:left="7200" w:hanging="360"/>
      </w:pPr>
    </w:lvl>
    <w:lvl w:ilvl="8" w:tplc="9A423B36">
      <w:start w:val="1"/>
      <w:numFmt w:val="lowerRoman"/>
      <w:lvlText w:val="%9."/>
      <w:lvlJc w:val="right"/>
      <w:pPr>
        <w:ind w:left="7920" w:hanging="180"/>
      </w:pPr>
    </w:lvl>
  </w:abstractNum>
  <w:abstractNum w:abstractNumId="30" w15:restartNumberingAfterBreak="0">
    <w:nsid w:val="63796BC2"/>
    <w:multiLevelType w:val="hybridMultilevel"/>
    <w:tmpl w:val="A822C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0E3220"/>
    <w:multiLevelType w:val="hybridMultilevel"/>
    <w:tmpl w:val="57804642"/>
    <w:lvl w:ilvl="0" w:tplc="9C32BC6C">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9857A6"/>
    <w:multiLevelType w:val="hybridMultilevel"/>
    <w:tmpl w:val="E3F60BBE"/>
    <w:lvl w:ilvl="0" w:tplc="E102C19A">
      <w:start w:val="1"/>
      <w:numFmt w:val="decimal"/>
      <w:lvlText w:val="%1."/>
      <w:lvlJc w:val="left"/>
      <w:pPr>
        <w:ind w:left="720" w:hanging="360"/>
      </w:pPr>
      <w:rPr>
        <w:sz w:val="24"/>
        <w:szCs w:val="24"/>
      </w:rPr>
    </w:lvl>
    <w:lvl w:ilvl="1" w:tplc="E2E86B2A">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A895B9A"/>
    <w:multiLevelType w:val="hybridMultilevel"/>
    <w:tmpl w:val="FECA4EC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DC57A7"/>
    <w:multiLevelType w:val="multilevel"/>
    <w:tmpl w:val="F6BC5078"/>
    <w:lvl w:ilvl="0">
      <w:start w:val="1"/>
      <w:numFmt w:val="decimal"/>
      <w:lvlText w:val="%1."/>
      <w:lvlJc w:val="left"/>
      <w:pPr>
        <w:ind w:left="720" w:hanging="360"/>
      </w:pPr>
      <w:rPr>
        <w:b/>
        <w:bCs/>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15:restartNumberingAfterBreak="0">
    <w:nsid w:val="6B7F2D78"/>
    <w:multiLevelType w:val="hybridMultilevel"/>
    <w:tmpl w:val="3BD859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DB7483"/>
    <w:multiLevelType w:val="hybridMultilevel"/>
    <w:tmpl w:val="4C10781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6FFC5B32"/>
    <w:multiLevelType w:val="hybridMultilevel"/>
    <w:tmpl w:val="288036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9A7C45"/>
    <w:multiLevelType w:val="hybridMultilevel"/>
    <w:tmpl w:val="544C4286"/>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9" w15:restartNumberingAfterBreak="0">
    <w:nsid w:val="779B4FA5"/>
    <w:multiLevelType w:val="multilevel"/>
    <w:tmpl w:val="7F987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10"/>
  </w:num>
  <w:num w:numId="3">
    <w:abstractNumId w:val="32"/>
  </w:num>
  <w:num w:numId="4">
    <w:abstractNumId w:val="35"/>
  </w:num>
  <w:num w:numId="5">
    <w:abstractNumId w:val="17"/>
  </w:num>
  <w:num w:numId="6">
    <w:abstractNumId w:val="7"/>
  </w:num>
  <w:num w:numId="7">
    <w:abstractNumId w:val="39"/>
  </w:num>
  <w:num w:numId="8">
    <w:abstractNumId w:val="36"/>
  </w:num>
  <w:num w:numId="9">
    <w:abstractNumId w:val="19"/>
  </w:num>
  <w:num w:numId="10">
    <w:abstractNumId w:val="22"/>
  </w:num>
  <w:num w:numId="11">
    <w:abstractNumId w:val="4"/>
  </w:num>
  <w:num w:numId="12">
    <w:abstractNumId w:val="12"/>
  </w:num>
  <w:num w:numId="13">
    <w:abstractNumId w:val="21"/>
  </w:num>
  <w:num w:numId="14">
    <w:abstractNumId w:val="31"/>
  </w:num>
  <w:num w:numId="15">
    <w:abstractNumId w:val="13"/>
  </w:num>
  <w:num w:numId="16">
    <w:abstractNumId w:val="9"/>
  </w:num>
  <w:num w:numId="17">
    <w:abstractNumId w:val="0"/>
  </w:num>
  <w:num w:numId="18">
    <w:abstractNumId w:val="15"/>
  </w:num>
  <w:num w:numId="19">
    <w:abstractNumId w:val="38"/>
  </w:num>
  <w:num w:numId="20">
    <w:abstractNumId w:val="33"/>
  </w:num>
  <w:num w:numId="21">
    <w:abstractNumId w:val="29"/>
  </w:num>
  <w:num w:numId="22">
    <w:abstractNumId w:val="6"/>
  </w:num>
  <w:num w:numId="23">
    <w:abstractNumId w:val="2"/>
  </w:num>
  <w:num w:numId="24">
    <w:abstractNumId w:val="24"/>
  </w:num>
  <w:num w:numId="25">
    <w:abstractNumId w:val="34"/>
  </w:num>
  <w:num w:numId="26">
    <w:abstractNumId w:val="3"/>
  </w:num>
  <w:num w:numId="27">
    <w:abstractNumId w:val="25"/>
  </w:num>
  <w:num w:numId="28">
    <w:abstractNumId w:val="37"/>
  </w:num>
  <w:num w:numId="29">
    <w:abstractNumId w:val="18"/>
  </w:num>
  <w:num w:numId="30">
    <w:abstractNumId w:val="8"/>
  </w:num>
  <w:num w:numId="31">
    <w:abstractNumId w:val="30"/>
  </w:num>
  <w:num w:numId="32">
    <w:abstractNumId w:val="5"/>
  </w:num>
  <w:num w:numId="33">
    <w:abstractNumId w:val="20"/>
  </w:num>
  <w:num w:numId="34">
    <w:abstractNumId w:val="27"/>
  </w:num>
  <w:num w:numId="35">
    <w:abstractNumId w:val="11"/>
  </w:num>
  <w:num w:numId="36">
    <w:abstractNumId w:val="26"/>
  </w:num>
  <w:num w:numId="37">
    <w:abstractNumId w:val="1"/>
  </w:num>
  <w:num w:numId="38">
    <w:abstractNumId w:val="23"/>
  </w:num>
  <w:num w:numId="39">
    <w:abstractNumId w:val="28"/>
  </w:num>
  <w:num w:numId="4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C2"/>
    <w:rsid w:val="0000026B"/>
    <w:rsid w:val="000008F8"/>
    <w:rsid w:val="00001BC6"/>
    <w:rsid w:val="00002846"/>
    <w:rsid w:val="00004079"/>
    <w:rsid w:val="0000584D"/>
    <w:rsid w:val="0000624E"/>
    <w:rsid w:val="0000625C"/>
    <w:rsid w:val="00006F13"/>
    <w:rsid w:val="000073FA"/>
    <w:rsid w:val="00007798"/>
    <w:rsid w:val="00011A53"/>
    <w:rsid w:val="0001202B"/>
    <w:rsid w:val="0001239A"/>
    <w:rsid w:val="00014131"/>
    <w:rsid w:val="00014BFC"/>
    <w:rsid w:val="00020B85"/>
    <w:rsid w:val="00020F17"/>
    <w:rsid w:val="00021A86"/>
    <w:rsid w:val="00023B6C"/>
    <w:rsid w:val="00023CA8"/>
    <w:rsid w:val="00023EF5"/>
    <w:rsid w:val="00025093"/>
    <w:rsid w:val="00027BBB"/>
    <w:rsid w:val="00030498"/>
    <w:rsid w:val="00031D18"/>
    <w:rsid w:val="00032422"/>
    <w:rsid w:val="00032C31"/>
    <w:rsid w:val="00033E67"/>
    <w:rsid w:val="000346EB"/>
    <w:rsid w:val="0003530A"/>
    <w:rsid w:val="00035E4F"/>
    <w:rsid w:val="00035F8F"/>
    <w:rsid w:val="000378D8"/>
    <w:rsid w:val="00037E4C"/>
    <w:rsid w:val="00040656"/>
    <w:rsid w:val="00040EA2"/>
    <w:rsid w:val="000418F2"/>
    <w:rsid w:val="00041C28"/>
    <w:rsid w:val="000423F5"/>
    <w:rsid w:val="00042481"/>
    <w:rsid w:val="00042D68"/>
    <w:rsid w:val="00043AC8"/>
    <w:rsid w:val="00044609"/>
    <w:rsid w:val="00044A12"/>
    <w:rsid w:val="00046B3A"/>
    <w:rsid w:val="00047E60"/>
    <w:rsid w:val="000501A2"/>
    <w:rsid w:val="00050420"/>
    <w:rsid w:val="00050E4E"/>
    <w:rsid w:val="000512A3"/>
    <w:rsid w:val="00052FA4"/>
    <w:rsid w:val="00053A67"/>
    <w:rsid w:val="00054B77"/>
    <w:rsid w:val="00054C0C"/>
    <w:rsid w:val="00054C2F"/>
    <w:rsid w:val="00055759"/>
    <w:rsid w:val="00060375"/>
    <w:rsid w:val="00061915"/>
    <w:rsid w:val="00061CBC"/>
    <w:rsid w:val="000624B8"/>
    <w:rsid w:val="0006291A"/>
    <w:rsid w:val="00062FEB"/>
    <w:rsid w:val="00066647"/>
    <w:rsid w:val="00067EB0"/>
    <w:rsid w:val="00070C53"/>
    <w:rsid w:val="00070E95"/>
    <w:rsid w:val="00072A25"/>
    <w:rsid w:val="00072C9F"/>
    <w:rsid w:val="00072DE4"/>
    <w:rsid w:val="00073564"/>
    <w:rsid w:val="000742BF"/>
    <w:rsid w:val="00074D7E"/>
    <w:rsid w:val="00076E7C"/>
    <w:rsid w:val="00076F1C"/>
    <w:rsid w:val="00080036"/>
    <w:rsid w:val="0008005B"/>
    <w:rsid w:val="00081D88"/>
    <w:rsid w:val="00083135"/>
    <w:rsid w:val="00084DC4"/>
    <w:rsid w:val="0008584B"/>
    <w:rsid w:val="0008750B"/>
    <w:rsid w:val="000904F5"/>
    <w:rsid w:val="000909DC"/>
    <w:rsid w:val="00091516"/>
    <w:rsid w:val="0009210A"/>
    <w:rsid w:val="00092130"/>
    <w:rsid w:val="00093692"/>
    <w:rsid w:val="00093CA4"/>
    <w:rsid w:val="00093CBF"/>
    <w:rsid w:val="0009479F"/>
    <w:rsid w:val="00094CB0"/>
    <w:rsid w:val="00095B60"/>
    <w:rsid w:val="00095C68"/>
    <w:rsid w:val="00097163"/>
    <w:rsid w:val="000A089F"/>
    <w:rsid w:val="000A34ED"/>
    <w:rsid w:val="000A3DAD"/>
    <w:rsid w:val="000A3F10"/>
    <w:rsid w:val="000A6626"/>
    <w:rsid w:val="000A71CB"/>
    <w:rsid w:val="000A7788"/>
    <w:rsid w:val="000B01C1"/>
    <w:rsid w:val="000B671B"/>
    <w:rsid w:val="000C19CB"/>
    <w:rsid w:val="000C1B65"/>
    <w:rsid w:val="000C2DBC"/>
    <w:rsid w:val="000C3C56"/>
    <w:rsid w:val="000C466B"/>
    <w:rsid w:val="000C4BDE"/>
    <w:rsid w:val="000D20F2"/>
    <w:rsid w:val="000D25B4"/>
    <w:rsid w:val="000D4F87"/>
    <w:rsid w:val="000D6E81"/>
    <w:rsid w:val="000E006D"/>
    <w:rsid w:val="000E244C"/>
    <w:rsid w:val="000E2CE5"/>
    <w:rsid w:val="000E37F3"/>
    <w:rsid w:val="000E653C"/>
    <w:rsid w:val="000E67B5"/>
    <w:rsid w:val="000E68B2"/>
    <w:rsid w:val="000F0A05"/>
    <w:rsid w:val="000F3D61"/>
    <w:rsid w:val="000F4B4D"/>
    <w:rsid w:val="000F5D1B"/>
    <w:rsid w:val="000F6002"/>
    <w:rsid w:val="000F601F"/>
    <w:rsid w:val="000F643F"/>
    <w:rsid w:val="000F68A6"/>
    <w:rsid w:val="00100D0E"/>
    <w:rsid w:val="001012D8"/>
    <w:rsid w:val="00102844"/>
    <w:rsid w:val="00103091"/>
    <w:rsid w:val="00103DFB"/>
    <w:rsid w:val="00106750"/>
    <w:rsid w:val="0010757C"/>
    <w:rsid w:val="00110214"/>
    <w:rsid w:val="00111F53"/>
    <w:rsid w:val="00113B95"/>
    <w:rsid w:val="00113CCE"/>
    <w:rsid w:val="00113FBB"/>
    <w:rsid w:val="001154EC"/>
    <w:rsid w:val="00115597"/>
    <w:rsid w:val="0011782B"/>
    <w:rsid w:val="0012364A"/>
    <w:rsid w:val="00124863"/>
    <w:rsid w:val="00127C26"/>
    <w:rsid w:val="001300E6"/>
    <w:rsid w:val="00130298"/>
    <w:rsid w:val="00130B24"/>
    <w:rsid w:val="00132B1F"/>
    <w:rsid w:val="00133E9B"/>
    <w:rsid w:val="00135452"/>
    <w:rsid w:val="00137205"/>
    <w:rsid w:val="00140115"/>
    <w:rsid w:val="00140617"/>
    <w:rsid w:val="00141ED9"/>
    <w:rsid w:val="00142296"/>
    <w:rsid w:val="00143F56"/>
    <w:rsid w:val="001443C6"/>
    <w:rsid w:val="00145BF5"/>
    <w:rsid w:val="0014626D"/>
    <w:rsid w:val="00146F66"/>
    <w:rsid w:val="00147A0D"/>
    <w:rsid w:val="001503CE"/>
    <w:rsid w:val="001523A7"/>
    <w:rsid w:val="00153D4C"/>
    <w:rsid w:val="0015429D"/>
    <w:rsid w:val="001543BE"/>
    <w:rsid w:val="00154F0E"/>
    <w:rsid w:val="00155543"/>
    <w:rsid w:val="00157C70"/>
    <w:rsid w:val="00157D6A"/>
    <w:rsid w:val="00161125"/>
    <w:rsid w:val="00161708"/>
    <w:rsid w:val="001618C5"/>
    <w:rsid w:val="00161A3B"/>
    <w:rsid w:val="00162F6D"/>
    <w:rsid w:val="00163287"/>
    <w:rsid w:val="001639B5"/>
    <w:rsid w:val="00164173"/>
    <w:rsid w:val="00164BDF"/>
    <w:rsid w:val="001659F8"/>
    <w:rsid w:val="00166527"/>
    <w:rsid w:val="001675A2"/>
    <w:rsid w:val="00170342"/>
    <w:rsid w:val="00170614"/>
    <w:rsid w:val="00171345"/>
    <w:rsid w:val="001719D8"/>
    <w:rsid w:val="00171C39"/>
    <w:rsid w:val="001723C5"/>
    <w:rsid w:val="00175123"/>
    <w:rsid w:val="0017751C"/>
    <w:rsid w:val="00177BB5"/>
    <w:rsid w:val="00180730"/>
    <w:rsid w:val="00180DCA"/>
    <w:rsid w:val="001820C1"/>
    <w:rsid w:val="00182AA4"/>
    <w:rsid w:val="00182B10"/>
    <w:rsid w:val="00182EB5"/>
    <w:rsid w:val="00183F73"/>
    <w:rsid w:val="001874A7"/>
    <w:rsid w:val="00187742"/>
    <w:rsid w:val="0019148C"/>
    <w:rsid w:val="001920A9"/>
    <w:rsid w:val="00192ABA"/>
    <w:rsid w:val="001933FA"/>
    <w:rsid w:val="0019369B"/>
    <w:rsid w:val="00193CC8"/>
    <w:rsid w:val="00194048"/>
    <w:rsid w:val="00194D14"/>
    <w:rsid w:val="001A118C"/>
    <w:rsid w:val="001A1E21"/>
    <w:rsid w:val="001A2D40"/>
    <w:rsid w:val="001A4104"/>
    <w:rsid w:val="001A437B"/>
    <w:rsid w:val="001A4826"/>
    <w:rsid w:val="001A4B7A"/>
    <w:rsid w:val="001A55AC"/>
    <w:rsid w:val="001A57D0"/>
    <w:rsid w:val="001A66AA"/>
    <w:rsid w:val="001A6CC3"/>
    <w:rsid w:val="001B0388"/>
    <w:rsid w:val="001B07EC"/>
    <w:rsid w:val="001B0982"/>
    <w:rsid w:val="001B1074"/>
    <w:rsid w:val="001B4DE5"/>
    <w:rsid w:val="001B776E"/>
    <w:rsid w:val="001C1EFC"/>
    <w:rsid w:val="001C2F31"/>
    <w:rsid w:val="001C4DF2"/>
    <w:rsid w:val="001C582A"/>
    <w:rsid w:val="001C7C74"/>
    <w:rsid w:val="001C7EBB"/>
    <w:rsid w:val="001D007A"/>
    <w:rsid w:val="001D0154"/>
    <w:rsid w:val="001D08A2"/>
    <w:rsid w:val="001D2633"/>
    <w:rsid w:val="001D582F"/>
    <w:rsid w:val="001D6081"/>
    <w:rsid w:val="001E1777"/>
    <w:rsid w:val="001E20AB"/>
    <w:rsid w:val="001E2466"/>
    <w:rsid w:val="001E3515"/>
    <w:rsid w:val="001E358C"/>
    <w:rsid w:val="001E375D"/>
    <w:rsid w:val="001E52B2"/>
    <w:rsid w:val="001E735C"/>
    <w:rsid w:val="001E77AF"/>
    <w:rsid w:val="001F0BD7"/>
    <w:rsid w:val="001F293D"/>
    <w:rsid w:val="001F31F3"/>
    <w:rsid w:val="001F7AD6"/>
    <w:rsid w:val="00202397"/>
    <w:rsid w:val="002026EE"/>
    <w:rsid w:val="00202FA1"/>
    <w:rsid w:val="00204E0D"/>
    <w:rsid w:val="002054BD"/>
    <w:rsid w:val="002065CA"/>
    <w:rsid w:val="00210AC9"/>
    <w:rsid w:val="00210C02"/>
    <w:rsid w:val="00213126"/>
    <w:rsid w:val="0021349C"/>
    <w:rsid w:val="00213870"/>
    <w:rsid w:val="002138D1"/>
    <w:rsid w:val="00213B40"/>
    <w:rsid w:val="00213D20"/>
    <w:rsid w:val="002144B6"/>
    <w:rsid w:val="00215AE5"/>
    <w:rsid w:val="00216170"/>
    <w:rsid w:val="00216FC6"/>
    <w:rsid w:val="0021787F"/>
    <w:rsid w:val="00217CE6"/>
    <w:rsid w:val="00217EEF"/>
    <w:rsid w:val="002233F9"/>
    <w:rsid w:val="00223558"/>
    <w:rsid w:val="00224720"/>
    <w:rsid w:val="00226128"/>
    <w:rsid w:val="002264B9"/>
    <w:rsid w:val="002273F0"/>
    <w:rsid w:val="002274DE"/>
    <w:rsid w:val="00227DAC"/>
    <w:rsid w:val="00230E23"/>
    <w:rsid w:val="0023122B"/>
    <w:rsid w:val="00231717"/>
    <w:rsid w:val="00231EC8"/>
    <w:rsid w:val="002344FA"/>
    <w:rsid w:val="00235D22"/>
    <w:rsid w:val="00236F2E"/>
    <w:rsid w:val="002375DE"/>
    <w:rsid w:val="00240018"/>
    <w:rsid w:val="00241AEF"/>
    <w:rsid w:val="0024406A"/>
    <w:rsid w:val="0024718C"/>
    <w:rsid w:val="002504F4"/>
    <w:rsid w:val="0025215E"/>
    <w:rsid w:val="002538B4"/>
    <w:rsid w:val="002544CF"/>
    <w:rsid w:val="00255BE8"/>
    <w:rsid w:val="00262EE7"/>
    <w:rsid w:val="00264D33"/>
    <w:rsid w:val="00265362"/>
    <w:rsid w:val="00265BCE"/>
    <w:rsid w:val="0026653A"/>
    <w:rsid w:val="00270994"/>
    <w:rsid w:val="00270DD5"/>
    <w:rsid w:val="00271953"/>
    <w:rsid w:val="00271976"/>
    <w:rsid w:val="00272661"/>
    <w:rsid w:val="00272F62"/>
    <w:rsid w:val="002731DD"/>
    <w:rsid w:val="002734A9"/>
    <w:rsid w:val="0027430A"/>
    <w:rsid w:val="00274BB8"/>
    <w:rsid w:val="0027556B"/>
    <w:rsid w:val="00275F08"/>
    <w:rsid w:val="0027687F"/>
    <w:rsid w:val="0027754E"/>
    <w:rsid w:val="00280E0A"/>
    <w:rsid w:val="00282125"/>
    <w:rsid w:val="002824D5"/>
    <w:rsid w:val="002826C7"/>
    <w:rsid w:val="002841F5"/>
    <w:rsid w:val="00284755"/>
    <w:rsid w:val="0028477B"/>
    <w:rsid w:val="00284996"/>
    <w:rsid w:val="00286215"/>
    <w:rsid w:val="002911BF"/>
    <w:rsid w:val="00291E92"/>
    <w:rsid w:val="00291F03"/>
    <w:rsid w:val="00293F9A"/>
    <w:rsid w:val="002944FC"/>
    <w:rsid w:val="002948CD"/>
    <w:rsid w:val="0029654C"/>
    <w:rsid w:val="002966FE"/>
    <w:rsid w:val="002A03C3"/>
    <w:rsid w:val="002A09D1"/>
    <w:rsid w:val="002A13D6"/>
    <w:rsid w:val="002A1AD4"/>
    <w:rsid w:val="002A3425"/>
    <w:rsid w:val="002A4ABA"/>
    <w:rsid w:val="002A7AA1"/>
    <w:rsid w:val="002B05BF"/>
    <w:rsid w:val="002B074E"/>
    <w:rsid w:val="002B3604"/>
    <w:rsid w:val="002B3BEA"/>
    <w:rsid w:val="002B40E2"/>
    <w:rsid w:val="002B4242"/>
    <w:rsid w:val="002B4477"/>
    <w:rsid w:val="002B4755"/>
    <w:rsid w:val="002B4AB2"/>
    <w:rsid w:val="002B5B0C"/>
    <w:rsid w:val="002B7831"/>
    <w:rsid w:val="002B7CAB"/>
    <w:rsid w:val="002C49A8"/>
    <w:rsid w:val="002C4E64"/>
    <w:rsid w:val="002C564E"/>
    <w:rsid w:val="002C6563"/>
    <w:rsid w:val="002D20C4"/>
    <w:rsid w:val="002D5903"/>
    <w:rsid w:val="002D694C"/>
    <w:rsid w:val="002D6B9A"/>
    <w:rsid w:val="002D7762"/>
    <w:rsid w:val="002D7D41"/>
    <w:rsid w:val="002E3207"/>
    <w:rsid w:val="002E39B3"/>
    <w:rsid w:val="002E4092"/>
    <w:rsid w:val="002E5686"/>
    <w:rsid w:val="002E68D4"/>
    <w:rsid w:val="002E70EF"/>
    <w:rsid w:val="002E7318"/>
    <w:rsid w:val="002E7522"/>
    <w:rsid w:val="002F0D57"/>
    <w:rsid w:val="002F1FE0"/>
    <w:rsid w:val="002F2821"/>
    <w:rsid w:val="002F2B6F"/>
    <w:rsid w:val="002F2F21"/>
    <w:rsid w:val="002F38DE"/>
    <w:rsid w:val="002F414D"/>
    <w:rsid w:val="002F5154"/>
    <w:rsid w:val="002F5B33"/>
    <w:rsid w:val="002F6A11"/>
    <w:rsid w:val="002F75A5"/>
    <w:rsid w:val="002F7BAD"/>
    <w:rsid w:val="002F7C84"/>
    <w:rsid w:val="0030050E"/>
    <w:rsid w:val="00301F8A"/>
    <w:rsid w:val="00304A5A"/>
    <w:rsid w:val="0030677E"/>
    <w:rsid w:val="003120C9"/>
    <w:rsid w:val="0031312C"/>
    <w:rsid w:val="00313643"/>
    <w:rsid w:val="00316863"/>
    <w:rsid w:val="00324181"/>
    <w:rsid w:val="003242BA"/>
    <w:rsid w:val="00324CF1"/>
    <w:rsid w:val="00325582"/>
    <w:rsid w:val="003269E8"/>
    <w:rsid w:val="00326AF4"/>
    <w:rsid w:val="00327E94"/>
    <w:rsid w:val="00330B06"/>
    <w:rsid w:val="00331DA6"/>
    <w:rsid w:val="003339D8"/>
    <w:rsid w:val="0033596C"/>
    <w:rsid w:val="00335EFC"/>
    <w:rsid w:val="0033605B"/>
    <w:rsid w:val="00336A09"/>
    <w:rsid w:val="00337CF2"/>
    <w:rsid w:val="00340696"/>
    <w:rsid w:val="00341BC2"/>
    <w:rsid w:val="003438F9"/>
    <w:rsid w:val="003444C3"/>
    <w:rsid w:val="00345FB3"/>
    <w:rsid w:val="003460C9"/>
    <w:rsid w:val="003510FA"/>
    <w:rsid w:val="003513B9"/>
    <w:rsid w:val="003520EE"/>
    <w:rsid w:val="0035271A"/>
    <w:rsid w:val="003534F9"/>
    <w:rsid w:val="00353B47"/>
    <w:rsid w:val="00353E44"/>
    <w:rsid w:val="0035401A"/>
    <w:rsid w:val="00355E40"/>
    <w:rsid w:val="00356586"/>
    <w:rsid w:val="00356F32"/>
    <w:rsid w:val="00357162"/>
    <w:rsid w:val="003578DD"/>
    <w:rsid w:val="0036050B"/>
    <w:rsid w:val="0036105E"/>
    <w:rsid w:val="00361269"/>
    <w:rsid w:val="003613DE"/>
    <w:rsid w:val="00361A72"/>
    <w:rsid w:val="003622A5"/>
    <w:rsid w:val="00362406"/>
    <w:rsid w:val="003627E9"/>
    <w:rsid w:val="00363CCF"/>
    <w:rsid w:val="003651E9"/>
    <w:rsid w:val="00366AA1"/>
    <w:rsid w:val="003679BC"/>
    <w:rsid w:val="00367EE4"/>
    <w:rsid w:val="00370AE3"/>
    <w:rsid w:val="00371623"/>
    <w:rsid w:val="0037280F"/>
    <w:rsid w:val="0037339E"/>
    <w:rsid w:val="0037375D"/>
    <w:rsid w:val="003739F8"/>
    <w:rsid w:val="00374D9A"/>
    <w:rsid w:val="0037502F"/>
    <w:rsid w:val="003755AB"/>
    <w:rsid w:val="00375BEF"/>
    <w:rsid w:val="00376A11"/>
    <w:rsid w:val="003775AF"/>
    <w:rsid w:val="00377885"/>
    <w:rsid w:val="00380D2F"/>
    <w:rsid w:val="0038130F"/>
    <w:rsid w:val="003824E3"/>
    <w:rsid w:val="00382809"/>
    <w:rsid w:val="00382C01"/>
    <w:rsid w:val="00382F0D"/>
    <w:rsid w:val="00382F9C"/>
    <w:rsid w:val="003904ED"/>
    <w:rsid w:val="00391D81"/>
    <w:rsid w:val="00393473"/>
    <w:rsid w:val="003938C5"/>
    <w:rsid w:val="00393997"/>
    <w:rsid w:val="00393A2F"/>
    <w:rsid w:val="00394E91"/>
    <w:rsid w:val="00396259"/>
    <w:rsid w:val="0039692A"/>
    <w:rsid w:val="003A0746"/>
    <w:rsid w:val="003A0CE5"/>
    <w:rsid w:val="003A0D0C"/>
    <w:rsid w:val="003A1006"/>
    <w:rsid w:val="003A19D2"/>
    <w:rsid w:val="003A1E7B"/>
    <w:rsid w:val="003A39D6"/>
    <w:rsid w:val="003A4558"/>
    <w:rsid w:val="003A4D8F"/>
    <w:rsid w:val="003A5E6F"/>
    <w:rsid w:val="003A5E96"/>
    <w:rsid w:val="003A7348"/>
    <w:rsid w:val="003A7B62"/>
    <w:rsid w:val="003B020E"/>
    <w:rsid w:val="003B0B07"/>
    <w:rsid w:val="003B0E66"/>
    <w:rsid w:val="003B2329"/>
    <w:rsid w:val="003B23A1"/>
    <w:rsid w:val="003B23E5"/>
    <w:rsid w:val="003B2738"/>
    <w:rsid w:val="003B3271"/>
    <w:rsid w:val="003B3512"/>
    <w:rsid w:val="003B39F4"/>
    <w:rsid w:val="003B4252"/>
    <w:rsid w:val="003B66A8"/>
    <w:rsid w:val="003B697D"/>
    <w:rsid w:val="003B709C"/>
    <w:rsid w:val="003B76CE"/>
    <w:rsid w:val="003B7E12"/>
    <w:rsid w:val="003C2EB8"/>
    <w:rsid w:val="003C329C"/>
    <w:rsid w:val="003C3B00"/>
    <w:rsid w:val="003D0A21"/>
    <w:rsid w:val="003D2A94"/>
    <w:rsid w:val="003D2BB3"/>
    <w:rsid w:val="003D4C6F"/>
    <w:rsid w:val="003D641B"/>
    <w:rsid w:val="003D66C9"/>
    <w:rsid w:val="003D73C3"/>
    <w:rsid w:val="003E0712"/>
    <w:rsid w:val="003E137F"/>
    <w:rsid w:val="003E1765"/>
    <w:rsid w:val="003E55FF"/>
    <w:rsid w:val="003E66F9"/>
    <w:rsid w:val="003E6D68"/>
    <w:rsid w:val="003E78DC"/>
    <w:rsid w:val="003F0208"/>
    <w:rsid w:val="003F04F0"/>
    <w:rsid w:val="003F1FA5"/>
    <w:rsid w:val="003F24D5"/>
    <w:rsid w:val="003F470B"/>
    <w:rsid w:val="003F4C1D"/>
    <w:rsid w:val="003F6151"/>
    <w:rsid w:val="003F78E2"/>
    <w:rsid w:val="00400831"/>
    <w:rsid w:val="004010DC"/>
    <w:rsid w:val="00401161"/>
    <w:rsid w:val="00405614"/>
    <w:rsid w:val="00406439"/>
    <w:rsid w:val="00406F5E"/>
    <w:rsid w:val="0041039C"/>
    <w:rsid w:val="004104A7"/>
    <w:rsid w:val="00410A1B"/>
    <w:rsid w:val="00411363"/>
    <w:rsid w:val="00412485"/>
    <w:rsid w:val="004139F0"/>
    <w:rsid w:val="0041407B"/>
    <w:rsid w:val="004141BD"/>
    <w:rsid w:val="004143F3"/>
    <w:rsid w:val="00416EAA"/>
    <w:rsid w:val="00417782"/>
    <w:rsid w:val="00421CCC"/>
    <w:rsid w:val="004227CD"/>
    <w:rsid w:val="00422CFC"/>
    <w:rsid w:val="004230C6"/>
    <w:rsid w:val="00423EE3"/>
    <w:rsid w:val="0042419D"/>
    <w:rsid w:val="00424809"/>
    <w:rsid w:val="00425551"/>
    <w:rsid w:val="00425A7E"/>
    <w:rsid w:val="0042673F"/>
    <w:rsid w:val="00426763"/>
    <w:rsid w:val="004271EB"/>
    <w:rsid w:val="004307BC"/>
    <w:rsid w:val="004325BD"/>
    <w:rsid w:val="004325F4"/>
    <w:rsid w:val="004337A6"/>
    <w:rsid w:val="004349B0"/>
    <w:rsid w:val="00435135"/>
    <w:rsid w:val="00435FA3"/>
    <w:rsid w:val="00435FD0"/>
    <w:rsid w:val="00437B2F"/>
    <w:rsid w:val="00442491"/>
    <w:rsid w:val="00444DEA"/>
    <w:rsid w:val="00445452"/>
    <w:rsid w:val="00447D8A"/>
    <w:rsid w:val="00447F79"/>
    <w:rsid w:val="00450793"/>
    <w:rsid w:val="00450F67"/>
    <w:rsid w:val="00451822"/>
    <w:rsid w:val="00452F86"/>
    <w:rsid w:val="00453523"/>
    <w:rsid w:val="00453910"/>
    <w:rsid w:val="00456D2E"/>
    <w:rsid w:val="004572DF"/>
    <w:rsid w:val="00460986"/>
    <w:rsid w:val="00460AEC"/>
    <w:rsid w:val="00460D97"/>
    <w:rsid w:val="004611D3"/>
    <w:rsid w:val="00461FD7"/>
    <w:rsid w:val="0046259D"/>
    <w:rsid w:val="004629C6"/>
    <w:rsid w:val="00463E87"/>
    <w:rsid w:val="0046706F"/>
    <w:rsid w:val="004726D5"/>
    <w:rsid w:val="0047536E"/>
    <w:rsid w:val="004756D9"/>
    <w:rsid w:val="00481819"/>
    <w:rsid w:val="00482344"/>
    <w:rsid w:val="00485DB3"/>
    <w:rsid w:val="00485FE3"/>
    <w:rsid w:val="00487424"/>
    <w:rsid w:val="00490498"/>
    <w:rsid w:val="0049089D"/>
    <w:rsid w:val="004917A2"/>
    <w:rsid w:val="0049195E"/>
    <w:rsid w:val="00491C4E"/>
    <w:rsid w:val="0049240D"/>
    <w:rsid w:val="0049268D"/>
    <w:rsid w:val="00495364"/>
    <w:rsid w:val="004953A7"/>
    <w:rsid w:val="00495418"/>
    <w:rsid w:val="004954B1"/>
    <w:rsid w:val="004967CD"/>
    <w:rsid w:val="004969CD"/>
    <w:rsid w:val="00497D59"/>
    <w:rsid w:val="004A02FF"/>
    <w:rsid w:val="004A0E2E"/>
    <w:rsid w:val="004A3DA7"/>
    <w:rsid w:val="004A3DF0"/>
    <w:rsid w:val="004A5218"/>
    <w:rsid w:val="004A590E"/>
    <w:rsid w:val="004A5C70"/>
    <w:rsid w:val="004A6F57"/>
    <w:rsid w:val="004A711F"/>
    <w:rsid w:val="004B04CC"/>
    <w:rsid w:val="004B39A9"/>
    <w:rsid w:val="004B3D73"/>
    <w:rsid w:val="004B5896"/>
    <w:rsid w:val="004B5F94"/>
    <w:rsid w:val="004B7194"/>
    <w:rsid w:val="004B7832"/>
    <w:rsid w:val="004C14AE"/>
    <w:rsid w:val="004C3543"/>
    <w:rsid w:val="004C3F9F"/>
    <w:rsid w:val="004C65D2"/>
    <w:rsid w:val="004C66BE"/>
    <w:rsid w:val="004C6A32"/>
    <w:rsid w:val="004D0061"/>
    <w:rsid w:val="004D09BB"/>
    <w:rsid w:val="004D1D9B"/>
    <w:rsid w:val="004D436E"/>
    <w:rsid w:val="004D5AA4"/>
    <w:rsid w:val="004D6E0A"/>
    <w:rsid w:val="004D7D70"/>
    <w:rsid w:val="004E0238"/>
    <w:rsid w:val="004E0783"/>
    <w:rsid w:val="004E0C46"/>
    <w:rsid w:val="004E57EF"/>
    <w:rsid w:val="004E6CA8"/>
    <w:rsid w:val="004F1211"/>
    <w:rsid w:val="004F326D"/>
    <w:rsid w:val="004F3DBA"/>
    <w:rsid w:val="004F5559"/>
    <w:rsid w:val="004F677A"/>
    <w:rsid w:val="004F7CEA"/>
    <w:rsid w:val="004F7D0F"/>
    <w:rsid w:val="00500B1B"/>
    <w:rsid w:val="00500E75"/>
    <w:rsid w:val="00501F54"/>
    <w:rsid w:val="005020FE"/>
    <w:rsid w:val="00502E4E"/>
    <w:rsid w:val="00507820"/>
    <w:rsid w:val="00507D75"/>
    <w:rsid w:val="00511AF3"/>
    <w:rsid w:val="00512F57"/>
    <w:rsid w:val="0051333F"/>
    <w:rsid w:val="0051401A"/>
    <w:rsid w:val="0051480D"/>
    <w:rsid w:val="0051482C"/>
    <w:rsid w:val="00516734"/>
    <w:rsid w:val="00517867"/>
    <w:rsid w:val="0052084A"/>
    <w:rsid w:val="00521A6B"/>
    <w:rsid w:val="00522440"/>
    <w:rsid w:val="00522D0A"/>
    <w:rsid w:val="00524FEA"/>
    <w:rsid w:val="005270BE"/>
    <w:rsid w:val="005274FE"/>
    <w:rsid w:val="005310B4"/>
    <w:rsid w:val="00534B7E"/>
    <w:rsid w:val="005371DD"/>
    <w:rsid w:val="0054209B"/>
    <w:rsid w:val="00542E83"/>
    <w:rsid w:val="00543EA5"/>
    <w:rsid w:val="00544BEA"/>
    <w:rsid w:val="005455D3"/>
    <w:rsid w:val="00545BA1"/>
    <w:rsid w:val="0054765D"/>
    <w:rsid w:val="00547C91"/>
    <w:rsid w:val="005501CC"/>
    <w:rsid w:val="00550572"/>
    <w:rsid w:val="005508C4"/>
    <w:rsid w:val="00553016"/>
    <w:rsid w:val="005531AA"/>
    <w:rsid w:val="00554779"/>
    <w:rsid w:val="00557F32"/>
    <w:rsid w:val="00557FF8"/>
    <w:rsid w:val="00560834"/>
    <w:rsid w:val="00560F0B"/>
    <w:rsid w:val="00565F1C"/>
    <w:rsid w:val="005701B4"/>
    <w:rsid w:val="00571981"/>
    <w:rsid w:val="00572112"/>
    <w:rsid w:val="00572C78"/>
    <w:rsid w:val="00573526"/>
    <w:rsid w:val="00573887"/>
    <w:rsid w:val="0057591D"/>
    <w:rsid w:val="005759E0"/>
    <w:rsid w:val="005760B6"/>
    <w:rsid w:val="00577501"/>
    <w:rsid w:val="00577BC8"/>
    <w:rsid w:val="0058036A"/>
    <w:rsid w:val="005819DD"/>
    <w:rsid w:val="0058437D"/>
    <w:rsid w:val="00584D38"/>
    <w:rsid w:val="0058603E"/>
    <w:rsid w:val="0059007F"/>
    <w:rsid w:val="00590D2E"/>
    <w:rsid w:val="00592EF2"/>
    <w:rsid w:val="0059348E"/>
    <w:rsid w:val="00593E18"/>
    <w:rsid w:val="00594A50"/>
    <w:rsid w:val="00595BB9"/>
    <w:rsid w:val="00597594"/>
    <w:rsid w:val="00597993"/>
    <w:rsid w:val="005A083F"/>
    <w:rsid w:val="005A3661"/>
    <w:rsid w:val="005A3838"/>
    <w:rsid w:val="005A4772"/>
    <w:rsid w:val="005A482C"/>
    <w:rsid w:val="005A5229"/>
    <w:rsid w:val="005A58F8"/>
    <w:rsid w:val="005A734E"/>
    <w:rsid w:val="005A7A38"/>
    <w:rsid w:val="005B0050"/>
    <w:rsid w:val="005B0A6C"/>
    <w:rsid w:val="005B25C4"/>
    <w:rsid w:val="005B2605"/>
    <w:rsid w:val="005B30D5"/>
    <w:rsid w:val="005B424C"/>
    <w:rsid w:val="005B553C"/>
    <w:rsid w:val="005B6AF8"/>
    <w:rsid w:val="005B7400"/>
    <w:rsid w:val="005B75C8"/>
    <w:rsid w:val="005B7E73"/>
    <w:rsid w:val="005C0F73"/>
    <w:rsid w:val="005C1D89"/>
    <w:rsid w:val="005C4085"/>
    <w:rsid w:val="005C6935"/>
    <w:rsid w:val="005C781A"/>
    <w:rsid w:val="005D015B"/>
    <w:rsid w:val="005D1A0A"/>
    <w:rsid w:val="005D2DAC"/>
    <w:rsid w:val="005D40CB"/>
    <w:rsid w:val="005D507B"/>
    <w:rsid w:val="005D5127"/>
    <w:rsid w:val="005D7CFC"/>
    <w:rsid w:val="005E0F4E"/>
    <w:rsid w:val="005E1506"/>
    <w:rsid w:val="005E1C02"/>
    <w:rsid w:val="005E2917"/>
    <w:rsid w:val="005E2F55"/>
    <w:rsid w:val="005E41B3"/>
    <w:rsid w:val="005E50DC"/>
    <w:rsid w:val="005E6F36"/>
    <w:rsid w:val="005E7B24"/>
    <w:rsid w:val="005E7EF3"/>
    <w:rsid w:val="005F1C7B"/>
    <w:rsid w:val="005F4014"/>
    <w:rsid w:val="00600DB2"/>
    <w:rsid w:val="006029F5"/>
    <w:rsid w:val="006038AE"/>
    <w:rsid w:val="00604E81"/>
    <w:rsid w:val="00606C61"/>
    <w:rsid w:val="00606E75"/>
    <w:rsid w:val="00610899"/>
    <w:rsid w:val="00610B06"/>
    <w:rsid w:val="00610B25"/>
    <w:rsid w:val="00611549"/>
    <w:rsid w:val="006115ED"/>
    <w:rsid w:val="00611CCE"/>
    <w:rsid w:val="00612FAB"/>
    <w:rsid w:val="0061417D"/>
    <w:rsid w:val="0061619C"/>
    <w:rsid w:val="006166BD"/>
    <w:rsid w:val="0061726E"/>
    <w:rsid w:val="00617465"/>
    <w:rsid w:val="00617E7B"/>
    <w:rsid w:val="00620663"/>
    <w:rsid w:val="00620D3C"/>
    <w:rsid w:val="00620DAA"/>
    <w:rsid w:val="006210D7"/>
    <w:rsid w:val="00621F66"/>
    <w:rsid w:val="00622D7E"/>
    <w:rsid w:val="00623C25"/>
    <w:rsid w:val="00623CE6"/>
    <w:rsid w:val="006240BE"/>
    <w:rsid w:val="00625691"/>
    <w:rsid w:val="00627462"/>
    <w:rsid w:val="0062763D"/>
    <w:rsid w:val="00627E48"/>
    <w:rsid w:val="0063010B"/>
    <w:rsid w:val="00631AC0"/>
    <w:rsid w:val="006326B6"/>
    <w:rsid w:val="006347F8"/>
    <w:rsid w:val="00634EAA"/>
    <w:rsid w:val="00635C04"/>
    <w:rsid w:val="00636204"/>
    <w:rsid w:val="0063748C"/>
    <w:rsid w:val="006417C5"/>
    <w:rsid w:val="006419E7"/>
    <w:rsid w:val="006429F1"/>
    <w:rsid w:val="00642D88"/>
    <w:rsid w:val="0064488B"/>
    <w:rsid w:val="00644AD3"/>
    <w:rsid w:val="006471D3"/>
    <w:rsid w:val="006476FC"/>
    <w:rsid w:val="00647AEC"/>
    <w:rsid w:val="0065050C"/>
    <w:rsid w:val="00650FE4"/>
    <w:rsid w:val="006520C8"/>
    <w:rsid w:val="006524A5"/>
    <w:rsid w:val="0065397D"/>
    <w:rsid w:val="00655090"/>
    <w:rsid w:val="00656C24"/>
    <w:rsid w:val="00657715"/>
    <w:rsid w:val="006610A1"/>
    <w:rsid w:val="006620E1"/>
    <w:rsid w:val="0066351E"/>
    <w:rsid w:val="006642C6"/>
    <w:rsid w:val="006657F0"/>
    <w:rsid w:val="00665CA3"/>
    <w:rsid w:val="0067172A"/>
    <w:rsid w:val="00671AF6"/>
    <w:rsid w:val="006726E4"/>
    <w:rsid w:val="006727C5"/>
    <w:rsid w:val="00673233"/>
    <w:rsid w:val="00673D77"/>
    <w:rsid w:val="00675A1D"/>
    <w:rsid w:val="00676504"/>
    <w:rsid w:val="006826BB"/>
    <w:rsid w:val="0068293A"/>
    <w:rsid w:val="006836AA"/>
    <w:rsid w:val="0068586A"/>
    <w:rsid w:val="00685B65"/>
    <w:rsid w:val="0068781A"/>
    <w:rsid w:val="00687EBE"/>
    <w:rsid w:val="00692780"/>
    <w:rsid w:val="00692E5E"/>
    <w:rsid w:val="00694133"/>
    <w:rsid w:val="00694BA7"/>
    <w:rsid w:val="00697C2C"/>
    <w:rsid w:val="006A05C1"/>
    <w:rsid w:val="006A1DB3"/>
    <w:rsid w:val="006A262B"/>
    <w:rsid w:val="006A366D"/>
    <w:rsid w:val="006A3AFE"/>
    <w:rsid w:val="006A5441"/>
    <w:rsid w:val="006A5962"/>
    <w:rsid w:val="006A5C89"/>
    <w:rsid w:val="006A6718"/>
    <w:rsid w:val="006A6C54"/>
    <w:rsid w:val="006A71C5"/>
    <w:rsid w:val="006B193C"/>
    <w:rsid w:val="006B376A"/>
    <w:rsid w:val="006B6F57"/>
    <w:rsid w:val="006B7E19"/>
    <w:rsid w:val="006C080A"/>
    <w:rsid w:val="006C139B"/>
    <w:rsid w:val="006C1C0C"/>
    <w:rsid w:val="006C1D0A"/>
    <w:rsid w:val="006C281D"/>
    <w:rsid w:val="006C3189"/>
    <w:rsid w:val="006D02AA"/>
    <w:rsid w:val="006D0C98"/>
    <w:rsid w:val="006D16A4"/>
    <w:rsid w:val="006D2238"/>
    <w:rsid w:val="006D3851"/>
    <w:rsid w:val="006D6020"/>
    <w:rsid w:val="006D7F27"/>
    <w:rsid w:val="006D7FCF"/>
    <w:rsid w:val="006E0BD6"/>
    <w:rsid w:val="006E2B03"/>
    <w:rsid w:val="006E2FD3"/>
    <w:rsid w:val="006E3A79"/>
    <w:rsid w:val="006E52B5"/>
    <w:rsid w:val="006E64F3"/>
    <w:rsid w:val="006E7A42"/>
    <w:rsid w:val="006F0045"/>
    <w:rsid w:val="006F28F4"/>
    <w:rsid w:val="006F3E5C"/>
    <w:rsid w:val="006F419E"/>
    <w:rsid w:val="006F483F"/>
    <w:rsid w:val="006F4A88"/>
    <w:rsid w:val="006F4A93"/>
    <w:rsid w:val="006F6592"/>
    <w:rsid w:val="006F7A0E"/>
    <w:rsid w:val="00702D7F"/>
    <w:rsid w:val="0070530F"/>
    <w:rsid w:val="0070647F"/>
    <w:rsid w:val="00711A87"/>
    <w:rsid w:val="00711ED7"/>
    <w:rsid w:val="00712489"/>
    <w:rsid w:val="0071347C"/>
    <w:rsid w:val="00714155"/>
    <w:rsid w:val="00715CD2"/>
    <w:rsid w:val="00723291"/>
    <w:rsid w:val="007236A4"/>
    <w:rsid w:val="00723D48"/>
    <w:rsid w:val="007246A6"/>
    <w:rsid w:val="007253EB"/>
    <w:rsid w:val="00726A24"/>
    <w:rsid w:val="00727082"/>
    <w:rsid w:val="00727C64"/>
    <w:rsid w:val="00730B8B"/>
    <w:rsid w:val="00730D04"/>
    <w:rsid w:val="00731B8F"/>
    <w:rsid w:val="0073241C"/>
    <w:rsid w:val="007329B7"/>
    <w:rsid w:val="00733302"/>
    <w:rsid w:val="00734E6C"/>
    <w:rsid w:val="00736D2B"/>
    <w:rsid w:val="007376F2"/>
    <w:rsid w:val="00744988"/>
    <w:rsid w:val="00744DCE"/>
    <w:rsid w:val="00745348"/>
    <w:rsid w:val="007465C4"/>
    <w:rsid w:val="0074716E"/>
    <w:rsid w:val="00747A5A"/>
    <w:rsid w:val="0075072D"/>
    <w:rsid w:val="0075241F"/>
    <w:rsid w:val="00754A1C"/>
    <w:rsid w:val="00754B62"/>
    <w:rsid w:val="00755528"/>
    <w:rsid w:val="007558A5"/>
    <w:rsid w:val="007568CC"/>
    <w:rsid w:val="00757AFB"/>
    <w:rsid w:val="00757F1B"/>
    <w:rsid w:val="00760E5E"/>
    <w:rsid w:val="00760FED"/>
    <w:rsid w:val="00762E77"/>
    <w:rsid w:val="00765798"/>
    <w:rsid w:val="00766139"/>
    <w:rsid w:val="00767DC3"/>
    <w:rsid w:val="00767EB2"/>
    <w:rsid w:val="007704CC"/>
    <w:rsid w:val="007707AB"/>
    <w:rsid w:val="00770A39"/>
    <w:rsid w:val="00771481"/>
    <w:rsid w:val="0077192C"/>
    <w:rsid w:val="00772A4D"/>
    <w:rsid w:val="007739A1"/>
    <w:rsid w:val="007739AD"/>
    <w:rsid w:val="00774249"/>
    <w:rsid w:val="007744B5"/>
    <w:rsid w:val="00774708"/>
    <w:rsid w:val="00774CAA"/>
    <w:rsid w:val="007756AD"/>
    <w:rsid w:val="0077646C"/>
    <w:rsid w:val="00777868"/>
    <w:rsid w:val="00777B51"/>
    <w:rsid w:val="007821D3"/>
    <w:rsid w:val="007833C4"/>
    <w:rsid w:val="00783A13"/>
    <w:rsid w:val="00787637"/>
    <w:rsid w:val="0078768A"/>
    <w:rsid w:val="00787A2F"/>
    <w:rsid w:val="00791612"/>
    <w:rsid w:val="00795B7B"/>
    <w:rsid w:val="00795E55"/>
    <w:rsid w:val="00796935"/>
    <w:rsid w:val="0079726C"/>
    <w:rsid w:val="007A2D1E"/>
    <w:rsid w:val="007A313A"/>
    <w:rsid w:val="007A37B7"/>
    <w:rsid w:val="007A551B"/>
    <w:rsid w:val="007A590B"/>
    <w:rsid w:val="007A5F8B"/>
    <w:rsid w:val="007A77D4"/>
    <w:rsid w:val="007B13E8"/>
    <w:rsid w:val="007B1F93"/>
    <w:rsid w:val="007B2027"/>
    <w:rsid w:val="007B2B13"/>
    <w:rsid w:val="007B3382"/>
    <w:rsid w:val="007B494E"/>
    <w:rsid w:val="007B504F"/>
    <w:rsid w:val="007B59B8"/>
    <w:rsid w:val="007B6E61"/>
    <w:rsid w:val="007B7D06"/>
    <w:rsid w:val="007C0053"/>
    <w:rsid w:val="007C0058"/>
    <w:rsid w:val="007C03B3"/>
    <w:rsid w:val="007C1572"/>
    <w:rsid w:val="007C1BE4"/>
    <w:rsid w:val="007C2C07"/>
    <w:rsid w:val="007C37E6"/>
    <w:rsid w:val="007C6EF6"/>
    <w:rsid w:val="007C722A"/>
    <w:rsid w:val="007C72F2"/>
    <w:rsid w:val="007D1C28"/>
    <w:rsid w:val="007D273D"/>
    <w:rsid w:val="007D2BE1"/>
    <w:rsid w:val="007D372C"/>
    <w:rsid w:val="007D468D"/>
    <w:rsid w:val="007D542E"/>
    <w:rsid w:val="007D6943"/>
    <w:rsid w:val="007D7074"/>
    <w:rsid w:val="007D7A22"/>
    <w:rsid w:val="007D7CC2"/>
    <w:rsid w:val="007E074E"/>
    <w:rsid w:val="007E1D0B"/>
    <w:rsid w:val="007E2A74"/>
    <w:rsid w:val="007E3B80"/>
    <w:rsid w:val="007E522F"/>
    <w:rsid w:val="007E5B49"/>
    <w:rsid w:val="007E5F10"/>
    <w:rsid w:val="007E61BD"/>
    <w:rsid w:val="007E7973"/>
    <w:rsid w:val="007F127D"/>
    <w:rsid w:val="007F1E31"/>
    <w:rsid w:val="007F3C9A"/>
    <w:rsid w:val="007F435B"/>
    <w:rsid w:val="007F4AF3"/>
    <w:rsid w:val="007F4FD6"/>
    <w:rsid w:val="007F6009"/>
    <w:rsid w:val="007F7A5B"/>
    <w:rsid w:val="007F7E96"/>
    <w:rsid w:val="00800098"/>
    <w:rsid w:val="00800B2E"/>
    <w:rsid w:val="00800DC3"/>
    <w:rsid w:val="00801E05"/>
    <w:rsid w:val="00805CA4"/>
    <w:rsid w:val="00806701"/>
    <w:rsid w:val="00806806"/>
    <w:rsid w:val="008068E4"/>
    <w:rsid w:val="00806CF8"/>
    <w:rsid w:val="0081013A"/>
    <w:rsid w:val="00810879"/>
    <w:rsid w:val="00811F03"/>
    <w:rsid w:val="0081231C"/>
    <w:rsid w:val="00812A85"/>
    <w:rsid w:val="00813402"/>
    <w:rsid w:val="00813515"/>
    <w:rsid w:val="008166DE"/>
    <w:rsid w:val="0082043E"/>
    <w:rsid w:val="00822FDD"/>
    <w:rsid w:val="00825B0D"/>
    <w:rsid w:val="00826357"/>
    <w:rsid w:val="0082685C"/>
    <w:rsid w:val="00826A16"/>
    <w:rsid w:val="00826DC3"/>
    <w:rsid w:val="00831D6E"/>
    <w:rsid w:val="00832369"/>
    <w:rsid w:val="0083291E"/>
    <w:rsid w:val="00832F58"/>
    <w:rsid w:val="00834184"/>
    <w:rsid w:val="0083488D"/>
    <w:rsid w:val="008354CF"/>
    <w:rsid w:val="008357B7"/>
    <w:rsid w:val="008362E2"/>
    <w:rsid w:val="0083799B"/>
    <w:rsid w:val="00837A9B"/>
    <w:rsid w:val="00840B8F"/>
    <w:rsid w:val="008410E4"/>
    <w:rsid w:val="008431BA"/>
    <w:rsid w:val="008444D1"/>
    <w:rsid w:val="00845723"/>
    <w:rsid w:val="00846513"/>
    <w:rsid w:val="00846B66"/>
    <w:rsid w:val="008514B1"/>
    <w:rsid w:val="008517A7"/>
    <w:rsid w:val="008541EE"/>
    <w:rsid w:val="008573AD"/>
    <w:rsid w:val="00857B28"/>
    <w:rsid w:val="00860460"/>
    <w:rsid w:val="008610C5"/>
    <w:rsid w:val="008624B8"/>
    <w:rsid w:val="008625B7"/>
    <w:rsid w:val="008627D1"/>
    <w:rsid w:val="00866E30"/>
    <w:rsid w:val="0086757E"/>
    <w:rsid w:val="00867E9A"/>
    <w:rsid w:val="00870E8B"/>
    <w:rsid w:val="008717C0"/>
    <w:rsid w:val="00871CEF"/>
    <w:rsid w:val="00871D8E"/>
    <w:rsid w:val="008727D6"/>
    <w:rsid w:val="00874D3F"/>
    <w:rsid w:val="00876791"/>
    <w:rsid w:val="00877812"/>
    <w:rsid w:val="00877AEB"/>
    <w:rsid w:val="00877DAA"/>
    <w:rsid w:val="008804E6"/>
    <w:rsid w:val="00880BF2"/>
    <w:rsid w:val="00881E20"/>
    <w:rsid w:val="00883C68"/>
    <w:rsid w:val="008842AF"/>
    <w:rsid w:val="00885610"/>
    <w:rsid w:val="00885C66"/>
    <w:rsid w:val="0088638C"/>
    <w:rsid w:val="00886685"/>
    <w:rsid w:val="00886D06"/>
    <w:rsid w:val="00887B06"/>
    <w:rsid w:val="00890224"/>
    <w:rsid w:val="008972E7"/>
    <w:rsid w:val="008A0933"/>
    <w:rsid w:val="008A21BF"/>
    <w:rsid w:val="008A23FB"/>
    <w:rsid w:val="008A3793"/>
    <w:rsid w:val="008A39C2"/>
    <w:rsid w:val="008A433F"/>
    <w:rsid w:val="008A4D1B"/>
    <w:rsid w:val="008A5FE9"/>
    <w:rsid w:val="008B0103"/>
    <w:rsid w:val="008B0C3E"/>
    <w:rsid w:val="008B0FBD"/>
    <w:rsid w:val="008B162C"/>
    <w:rsid w:val="008B195E"/>
    <w:rsid w:val="008B1A93"/>
    <w:rsid w:val="008B1DE5"/>
    <w:rsid w:val="008B1E54"/>
    <w:rsid w:val="008B3A6F"/>
    <w:rsid w:val="008B40B6"/>
    <w:rsid w:val="008C4F78"/>
    <w:rsid w:val="008C5175"/>
    <w:rsid w:val="008C58D7"/>
    <w:rsid w:val="008C5979"/>
    <w:rsid w:val="008C620F"/>
    <w:rsid w:val="008C6533"/>
    <w:rsid w:val="008D0D12"/>
    <w:rsid w:val="008D2732"/>
    <w:rsid w:val="008D358A"/>
    <w:rsid w:val="008D3D83"/>
    <w:rsid w:val="008D473E"/>
    <w:rsid w:val="008D479F"/>
    <w:rsid w:val="008D5434"/>
    <w:rsid w:val="008D5F59"/>
    <w:rsid w:val="008D6DB7"/>
    <w:rsid w:val="008D797A"/>
    <w:rsid w:val="008E0A0F"/>
    <w:rsid w:val="008E1761"/>
    <w:rsid w:val="008E1E9E"/>
    <w:rsid w:val="008E29D0"/>
    <w:rsid w:val="008E3C48"/>
    <w:rsid w:val="008E4F63"/>
    <w:rsid w:val="008E539E"/>
    <w:rsid w:val="008E5E4C"/>
    <w:rsid w:val="008E67C0"/>
    <w:rsid w:val="008E71D0"/>
    <w:rsid w:val="008F25CE"/>
    <w:rsid w:val="008F4951"/>
    <w:rsid w:val="008F5A23"/>
    <w:rsid w:val="008F7BDC"/>
    <w:rsid w:val="0090201C"/>
    <w:rsid w:val="00902BCA"/>
    <w:rsid w:val="009032D8"/>
    <w:rsid w:val="00903977"/>
    <w:rsid w:val="00903F7F"/>
    <w:rsid w:val="00904BDA"/>
    <w:rsid w:val="00905041"/>
    <w:rsid w:val="0090517F"/>
    <w:rsid w:val="00905339"/>
    <w:rsid w:val="00907899"/>
    <w:rsid w:val="00907B3C"/>
    <w:rsid w:val="00907D3C"/>
    <w:rsid w:val="0091237B"/>
    <w:rsid w:val="00913377"/>
    <w:rsid w:val="00913D68"/>
    <w:rsid w:val="00914029"/>
    <w:rsid w:val="00914CEA"/>
    <w:rsid w:val="0091730A"/>
    <w:rsid w:val="00920D33"/>
    <w:rsid w:val="0092123D"/>
    <w:rsid w:val="0092136B"/>
    <w:rsid w:val="00921B2D"/>
    <w:rsid w:val="00922211"/>
    <w:rsid w:val="00922E13"/>
    <w:rsid w:val="0092476B"/>
    <w:rsid w:val="00925363"/>
    <w:rsid w:val="0092565A"/>
    <w:rsid w:val="009263BE"/>
    <w:rsid w:val="00931C24"/>
    <w:rsid w:val="00931C29"/>
    <w:rsid w:val="00932D06"/>
    <w:rsid w:val="00933A9D"/>
    <w:rsid w:val="00933BCC"/>
    <w:rsid w:val="009353BD"/>
    <w:rsid w:val="009355B3"/>
    <w:rsid w:val="0093737F"/>
    <w:rsid w:val="00937DBE"/>
    <w:rsid w:val="0094019E"/>
    <w:rsid w:val="00941685"/>
    <w:rsid w:val="0094173C"/>
    <w:rsid w:val="0094208F"/>
    <w:rsid w:val="009428D5"/>
    <w:rsid w:val="00943AE5"/>
    <w:rsid w:val="009444C2"/>
    <w:rsid w:val="00944DF2"/>
    <w:rsid w:val="00945A4E"/>
    <w:rsid w:val="0094756E"/>
    <w:rsid w:val="00950272"/>
    <w:rsid w:val="00950E21"/>
    <w:rsid w:val="009514D7"/>
    <w:rsid w:val="009516A5"/>
    <w:rsid w:val="009524C2"/>
    <w:rsid w:val="00953AC0"/>
    <w:rsid w:val="00955885"/>
    <w:rsid w:val="00955D28"/>
    <w:rsid w:val="00956930"/>
    <w:rsid w:val="00957CC6"/>
    <w:rsid w:val="009605A5"/>
    <w:rsid w:val="00960A04"/>
    <w:rsid w:val="00962109"/>
    <w:rsid w:val="00963BC1"/>
    <w:rsid w:val="00965E7C"/>
    <w:rsid w:val="00965F4B"/>
    <w:rsid w:val="00970B9D"/>
    <w:rsid w:val="00972B1C"/>
    <w:rsid w:val="00972D01"/>
    <w:rsid w:val="00973DAA"/>
    <w:rsid w:val="00974110"/>
    <w:rsid w:val="0097436D"/>
    <w:rsid w:val="009771BA"/>
    <w:rsid w:val="009804A6"/>
    <w:rsid w:val="009812E1"/>
    <w:rsid w:val="00981F38"/>
    <w:rsid w:val="009829CE"/>
    <w:rsid w:val="00983BFC"/>
    <w:rsid w:val="00985F02"/>
    <w:rsid w:val="00987C7A"/>
    <w:rsid w:val="0099141F"/>
    <w:rsid w:val="00991F8E"/>
    <w:rsid w:val="0099211F"/>
    <w:rsid w:val="009933A7"/>
    <w:rsid w:val="00993A84"/>
    <w:rsid w:val="009943C4"/>
    <w:rsid w:val="00995057"/>
    <w:rsid w:val="0099644C"/>
    <w:rsid w:val="00996E4E"/>
    <w:rsid w:val="00997F91"/>
    <w:rsid w:val="009A0477"/>
    <w:rsid w:val="009A12BE"/>
    <w:rsid w:val="009A157C"/>
    <w:rsid w:val="009A17CD"/>
    <w:rsid w:val="009A2651"/>
    <w:rsid w:val="009A3270"/>
    <w:rsid w:val="009A39CF"/>
    <w:rsid w:val="009A5350"/>
    <w:rsid w:val="009A5B9A"/>
    <w:rsid w:val="009A6C95"/>
    <w:rsid w:val="009A6EE7"/>
    <w:rsid w:val="009B0391"/>
    <w:rsid w:val="009B0B05"/>
    <w:rsid w:val="009B0BD8"/>
    <w:rsid w:val="009B2EC1"/>
    <w:rsid w:val="009B552D"/>
    <w:rsid w:val="009B64EB"/>
    <w:rsid w:val="009B68A2"/>
    <w:rsid w:val="009B7A6E"/>
    <w:rsid w:val="009C0061"/>
    <w:rsid w:val="009C1CC4"/>
    <w:rsid w:val="009C2655"/>
    <w:rsid w:val="009C46F1"/>
    <w:rsid w:val="009C4EBE"/>
    <w:rsid w:val="009C6BE5"/>
    <w:rsid w:val="009D15CB"/>
    <w:rsid w:val="009D2256"/>
    <w:rsid w:val="009D372F"/>
    <w:rsid w:val="009D419E"/>
    <w:rsid w:val="009D50D0"/>
    <w:rsid w:val="009D536E"/>
    <w:rsid w:val="009D5FE3"/>
    <w:rsid w:val="009D6703"/>
    <w:rsid w:val="009D69E1"/>
    <w:rsid w:val="009E0EF0"/>
    <w:rsid w:val="009E12C0"/>
    <w:rsid w:val="009E207B"/>
    <w:rsid w:val="009E2173"/>
    <w:rsid w:val="009E361A"/>
    <w:rsid w:val="009E51D0"/>
    <w:rsid w:val="009E6BD5"/>
    <w:rsid w:val="009F134A"/>
    <w:rsid w:val="009F2B56"/>
    <w:rsid w:val="009F347B"/>
    <w:rsid w:val="009F3BE7"/>
    <w:rsid w:val="009F3F23"/>
    <w:rsid w:val="009F489A"/>
    <w:rsid w:val="009F52F7"/>
    <w:rsid w:val="009F6000"/>
    <w:rsid w:val="009F6556"/>
    <w:rsid w:val="009F7D9F"/>
    <w:rsid w:val="00A00DED"/>
    <w:rsid w:val="00A00E76"/>
    <w:rsid w:val="00A02D63"/>
    <w:rsid w:val="00A03326"/>
    <w:rsid w:val="00A05F0A"/>
    <w:rsid w:val="00A0736C"/>
    <w:rsid w:val="00A118CC"/>
    <w:rsid w:val="00A1256C"/>
    <w:rsid w:val="00A12C24"/>
    <w:rsid w:val="00A13664"/>
    <w:rsid w:val="00A16114"/>
    <w:rsid w:val="00A17B7C"/>
    <w:rsid w:val="00A20159"/>
    <w:rsid w:val="00A21267"/>
    <w:rsid w:val="00A21A1F"/>
    <w:rsid w:val="00A228CF"/>
    <w:rsid w:val="00A2428D"/>
    <w:rsid w:val="00A2569B"/>
    <w:rsid w:val="00A25C34"/>
    <w:rsid w:val="00A263E7"/>
    <w:rsid w:val="00A271F7"/>
    <w:rsid w:val="00A27717"/>
    <w:rsid w:val="00A27D90"/>
    <w:rsid w:val="00A329CB"/>
    <w:rsid w:val="00A33354"/>
    <w:rsid w:val="00A33450"/>
    <w:rsid w:val="00A33FC8"/>
    <w:rsid w:val="00A355D5"/>
    <w:rsid w:val="00A364D5"/>
    <w:rsid w:val="00A37104"/>
    <w:rsid w:val="00A37157"/>
    <w:rsid w:val="00A3768A"/>
    <w:rsid w:val="00A37FE1"/>
    <w:rsid w:val="00A402D7"/>
    <w:rsid w:val="00A40991"/>
    <w:rsid w:val="00A41472"/>
    <w:rsid w:val="00A4208B"/>
    <w:rsid w:val="00A42729"/>
    <w:rsid w:val="00A4280B"/>
    <w:rsid w:val="00A43E11"/>
    <w:rsid w:val="00A44187"/>
    <w:rsid w:val="00A443E4"/>
    <w:rsid w:val="00A44D7E"/>
    <w:rsid w:val="00A45606"/>
    <w:rsid w:val="00A45621"/>
    <w:rsid w:val="00A45FE6"/>
    <w:rsid w:val="00A46511"/>
    <w:rsid w:val="00A4663F"/>
    <w:rsid w:val="00A5148F"/>
    <w:rsid w:val="00A544B3"/>
    <w:rsid w:val="00A5580B"/>
    <w:rsid w:val="00A55A53"/>
    <w:rsid w:val="00A56273"/>
    <w:rsid w:val="00A566BB"/>
    <w:rsid w:val="00A57561"/>
    <w:rsid w:val="00A601B8"/>
    <w:rsid w:val="00A613BD"/>
    <w:rsid w:val="00A61468"/>
    <w:rsid w:val="00A626DB"/>
    <w:rsid w:val="00A63411"/>
    <w:rsid w:val="00A63567"/>
    <w:rsid w:val="00A636BA"/>
    <w:rsid w:val="00A645F7"/>
    <w:rsid w:val="00A64EFC"/>
    <w:rsid w:val="00A64F2C"/>
    <w:rsid w:val="00A66878"/>
    <w:rsid w:val="00A67157"/>
    <w:rsid w:val="00A721DA"/>
    <w:rsid w:val="00A7314F"/>
    <w:rsid w:val="00A7331E"/>
    <w:rsid w:val="00A73419"/>
    <w:rsid w:val="00A748EB"/>
    <w:rsid w:val="00A7561A"/>
    <w:rsid w:val="00A81837"/>
    <w:rsid w:val="00A839D0"/>
    <w:rsid w:val="00A83CBF"/>
    <w:rsid w:val="00A841D4"/>
    <w:rsid w:val="00A84DF8"/>
    <w:rsid w:val="00A850DD"/>
    <w:rsid w:val="00A8561C"/>
    <w:rsid w:val="00A85D3D"/>
    <w:rsid w:val="00A867B0"/>
    <w:rsid w:val="00A90128"/>
    <w:rsid w:val="00A90C71"/>
    <w:rsid w:val="00A93618"/>
    <w:rsid w:val="00A938FC"/>
    <w:rsid w:val="00A9414E"/>
    <w:rsid w:val="00A9649E"/>
    <w:rsid w:val="00A972E9"/>
    <w:rsid w:val="00A9734F"/>
    <w:rsid w:val="00AA04CA"/>
    <w:rsid w:val="00AA1ACF"/>
    <w:rsid w:val="00AA366A"/>
    <w:rsid w:val="00AA41FE"/>
    <w:rsid w:val="00AA42E1"/>
    <w:rsid w:val="00AA43B2"/>
    <w:rsid w:val="00AA5BFB"/>
    <w:rsid w:val="00AA678D"/>
    <w:rsid w:val="00AA7A66"/>
    <w:rsid w:val="00AA7CE1"/>
    <w:rsid w:val="00AA7D63"/>
    <w:rsid w:val="00AB234D"/>
    <w:rsid w:val="00AB2434"/>
    <w:rsid w:val="00AB2965"/>
    <w:rsid w:val="00AB3D4A"/>
    <w:rsid w:val="00AB467B"/>
    <w:rsid w:val="00AB57D9"/>
    <w:rsid w:val="00AC09CE"/>
    <w:rsid w:val="00AC0A73"/>
    <w:rsid w:val="00AC1978"/>
    <w:rsid w:val="00AC2190"/>
    <w:rsid w:val="00AC293F"/>
    <w:rsid w:val="00AC2D88"/>
    <w:rsid w:val="00AC3649"/>
    <w:rsid w:val="00AC4E8E"/>
    <w:rsid w:val="00AC5515"/>
    <w:rsid w:val="00AC65D1"/>
    <w:rsid w:val="00AC6F9C"/>
    <w:rsid w:val="00AD2C59"/>
    <w:rsid w:val="00AD6503"/>
    <w:rsid w:val="00AD6C6E"/>
    <w:rsid w:val="00AD73AA"/>
    <w:rsid w:val="00AD7D5E"/>
    <w:rsid w:val="00AE0D09"/>
    <w:rsid w:val="00AE256E"/>
    <w:rsid w:val="00AE3A49"/>
    <w:rsid w:val="00AE58F3"/>
    <w:rsid w:val="00AE7CF3"/>
    <w:rsid w:val="00AF09D5"/>
    <w:rsid w:val="00AF25C1"/>
    <w:rsid w:val="00AF3208"/>
    <w:rsid w:val="00AF3E8B"/>
    <w:rsid w:val="00AF4A73"/>
    <w:rsid w:val="00AF6928"/>
    <w:rsid w:val="00AF7478"/>
    <w:rsid w:val="00AF75BB"/>
    <w:rsid w:val="00AFF432"/>
    <w:rsid w:val="00B008CC"/>
    <w:rsid w:val="00B017CA"/>
    <w:rsid w:val="00B0635F"/>
    <w:rsid w:val="00B06510"/>
    <w:rsid w:val="00B07070"/>
    <w:rsid w:val="00B0711B"/>
    <w:rsid w:val="00B07491"/>
    <w:rsid w:val="00B0797C"/>
    <w:rsid w:val="00B10087"/>
    <w:rsid w:val="00B10C58"/>
    <w:rsid w:val="00B10D5C"/>
    <w:rsid w:val="00B1166B"/>
    <w:rsid w:val="00B126AD"/>
    <w:rsid w:val="00B1565C"/>
    <w:rsid w:val="00B1719C"/>
    <w:rsid w:val="00B20081"/>
    <w:rsid w:val="00B21851"/>
    <w:rsid w:val="00B234B8"/>
    <w:rsid w:val="00B240C8"/>
    <w:rsid w:val="00B24718"/>
    <w:rsid w:val="00B25310"/>
    <w:rsid w:val="00B26764"/>
    <w:rsid w:val="00B272BE"/>
    <w:rsid w:val="00B3062C"/>
    <w:rsid w:val="00B3110F"/>
    <w:rsid w:val="00B3126F"/>
    <w:rsid w:val="00B331F9"/>
    <w:rsid w:val="00B34406"/>
    <w:rsid w:val="00B349B1"/>
    <w:rsid w:val="00B40D53"/>
    <w:rsid w:val="00B41833"/>
    <w:rsid w:val="00B42CA4"/>
    <w:rsid w:val="00B433EB"/>
    <w:rsid w:val="00B43EAE"/>
    <w:rsid w:val="00B45A30"/>
    <w:rsid w:val="00B469ED"/>
    <w:rsid w:val="00B46AEA"/>
    <w:rsid w:val="00B4705D"/>
    <w:rsid w:val="00B470CD"/>
    <w:rsid w:val="00B51E11"/>
    <w:rsid w:val="00B52E4D"/>
    <w:rsid w:val="00B53552"/>
    <w:rsid w:val="00B54B77"/>
    <w:rsid w:val="00B5718E"/>
    <w:rsid w:val="00B57754"/>
    <w:rsid w:val="00B57CCC"/>
    <w:rsid w:val="00B6067D"/>
    <w:rsid w:val="00B608F6"/>
    <w:rsid w:val="00B611C2"/>
    <w:rsid w:val="00B61204"/>
    <w:rsid w:val="00B62756"/>
    <w:rsid w:val="00B63753"/>
    <w:rsid w:val="00B654E3"/>
    <w:rsid w:val="00B655D2"/>
    <w:rsid w:val="00B6584A"/>
    <w:rsid w:val="00B65DA9"/>
    <w:rsid w:val="00B67BE0"/>
    <w:rsid w:val="00B72BC9"/>
    <w:rsid w:val="00B7337B"/>
    <w:rsid w:val="00B73733"/>
    <w:rsid w:val="00B73B07"/>
    <w:rsid w:val="00B745F5"/>
    <w:rsid w:val="00B76162"/>
    <w:rsid w:val="00B80ADB"/>
    <w:rsid w:val="00B8139A"/>
    <w:rsid w:val="00B83959"/>
    <w:rsid w:val="00B84EED"/>
    <w:rsid w:val="00B855AC"/>
    <w:rsid w:val="00B85871"/>
    <w:rsid w:val="00B8636C"/>
    <w:rsid w:val="00B86604"/>
    <w:rsid w:val="00B902EB"/>
    <w:rsid w:val="00B909E1"/>
    <w:rsid w:val="00B92223"/>
    <w:rsid w:val="00B94238"/>
    <w:rsid w:val="00B94A81"/>
    <w:rsid w:val="00B94E82"/>
    <w:rsid w:val="00B97E64"/>
    <w:rsid w:val="00BA367E"/>
    <w:rsid w:val="00BA498B"/>
    <w:rsid w:val="00BA7123"/>
    <w:rsid w:val="00BA74D2"/>
    <w:rsid w:val="00BB0772"/>
    <w:rsid w:val="00BB0CF5"/>
    <w:rsid w:val="00BB1FC9"/>
    <w:rsid w:val="00BB212B"/>
    <w:rsid w:val="00BB2830"/>
    <w:rsid w:val="00BB2D89"/>
    <w:rsid w:val="00BB3B14"/>
    <w:rsid w:val="00BB3CA0"/>
    <w:rsid w:val="00BB64EC"/>
    <w:rsid w:val="00BB6A24"/>
    <w:rsid w:val="00BB6FAD"/>
    <w:rsid w:val="00BB6FC0"/>
    <w:rsid w:val="00BB714F"/>
    <w:rsid w:val="00BB74F7"/>
    <w:rsid w:val="00BC028C"/>
    <w:rsid w:val="00BC0328"/>
    <w:rsid w:val="00BC13FB"/>
    <w:rsid w:val="00BC370E"/>
    <w:rsid w:val="00BC5045"/>
    <w:rsid w:val="00BC552C"/>
    <w:rsid w:val="00BC6F09"/>
    <w:rsid w:val="00BD00A1"/>
    <w:rsid w:val="00BD0119"/>
    <w:rsid w:val="00BD0152"/>
    <w:rsid w:val="00BD0F39"/>
    <w:rsid w:val="00BD17CC"/>
    <w:rsid w:val="00BD2DD8"/>
    <w:rsid w:val="00BD3AFF"/>
    <w:rsid w:val="00BD4665"/>
    <w:rsid w:val="00BD49B2"/>
    <w:rsid w:val="00BD50AB"/>
    <w:rsid w:val="00BD613A"/>
    <w:rsid w:val="00BD7803"/>
    <w:rsid w:val="00BD7FCD"/>
    <w:rsid w:val="00BE0B65"/>
    <w:rsid w:val="00BE11E5"/>
    <w:rsid w:val="00BE2CEC"/>
    <w:rsid w:val="00BE3201"/>
    <w:rsid w:val="00BE4418"/>
    <w:rsid w:val="00BE4FEE"/>
    <w:rsid w:val="00BE52BC"/>
    <w:rsid w:val="00BE5C9B"/>
    <w:rsid w:val="00BE60D7"/>
    <w:rsid w:val="00BE61E5"/>
    <w:rsid w:val="00BE6231"/>
    <w:rsid w:val="00BE66B5"/>
    <w:rsid w:val="00BE7802"/>
    <w:rsid w:val="00BF16AB"/>
    <w:rsid w:val="00BF2725"/>
    <w:rsid w:val="00BF45AA"/>
    <w:rsid w:val="00BF655F"/>
    <w:rsid w:val="00C00F5D"/>
    <w:rsid w:val="00C03288"/>
    <w:rsid w:val="00C046FA"/>
    <w:rsid w:val="00C04857"/>
    <w:rsid w:val="00C04A33"/>
    <w:rsid w:val="00C06011"/>
    <w:rsid w:val="00C06A6E"/>
    <w:rsid w:val="00C11D53"/>
    <w:rsid w:val="00C12E68"/>
    <w:rsid w:val="00C131ED"/>
    <w:rsid w:val="00C14562"/>
    <w:rsid w:val="00C14776"/>
    <w:rsid w:val="00C14912"/>
    <w:rsid w:val="00C15372"/>
    <w:rsid w:val="00C154F9"/>
    <w:rsid w:val="00C15A2B"/>
    <w:rsid w:val="00C17452"/>
    <w:rsid w:val="00C174B6"/>
    <w:rsid w:val="00C17C08"/>
    <w:rsid w:val="00C20A96"/>
    <w:rsid w:val="00C20BD7"/>
    <w:rsid w:val="00C224F9"/>
    <w:rsid w:val="00C23EE7"/>
    <w:rsid w:val="00C24548"/>
    <w:rsid w:val="00C24933"/>
    <w:rsid w:val="00C255AC"/>
    <w:rsid w:val="00C2616A"/>
    <w:rsid w:val="00C275A4"/>
    <w:rsid w:val="00C30A88"/>
    <w:rsid w:val="00C31C8C"/>
    <w:rsid w:val="00C32194"/>
    <w:rsid w:val="00C33799"/>
    <w:rsid w:val="00C33A36"/>
    <w:rsid w:val="00C33C20"/>
    <w:rsid w:val="00C34DA3"/>
    <w:rsid w:val="00C36088"/>
    <w:rsid w:val="00C36C17"/>
    <w:rsid w:val="00C3764E"/>
    <w:rsid w:val="00C40439"/>
    <w:rsid w:val="00C41245"/>
    <w:rsid w:val="00C41CF4"/>
    <w:rsid w:val="00C42B7A"/>
    <w:rsid w:val="00C435BD"/>
    <w:rsid w:val="00C440A6"/>
    <w:rsid w:val="00C44295"/>
    <w:rsid w:val="00C44E3D"/>
    <w:rsid w:val="00C45360"/>
    <w:rsid w:val="00C466FD"/>
    <w:rsid w:val="00C50543"/>
    <w:rsid w:val="00C505CA"/>
    <w:rsid w:val="00C50622"/>
    <w:rsid w:val="00C519C5"/>
    <w:rsid w:val="00C51BB5"/>
    <w:rsid w:val="00C5217A"/>
    <w:rsid w:val="00C53198"/>
    <w:rsid w:val="00C54FB7"/>
    <w:rsid w:val="00C55FE9"/>
    <w:rsid w:val="00C5751C"/>
    <w:rsid w:val="00C612C8"/>
    <w:rsid w:val="00C613CA"/>
    <w:rsid w:val="00C6343A"/>
    <w:rsid w:val="00C63C7F"/>
    <w:rsid w:val="00C64293"/>
    <w:rsid w:val="00C653F5"/>
    <w:rsid w:val="00C70D43"/>
    <w:rsid w:val="00C716C7"/>
    <w:rsid w:val="00C71871"/>
    <w:rsid w:val="00C72383"/>
    <w:rsid w:val="00C73D80"/>
    <w:rsid w:val="00C75DD2"/>
    <w:rsid w:val="00C76C6C"/>
    <w:rsid w:val="00C779D8"/>
    <w:rsid w:val="00C80E55"/>
    <w:rsid w:val="00C813F7"/>
    <w:rsid w:val="00C81760"/>
    <w:rsid w:val="00C81CA6"/>
    <w:rsid w:val="00C8210A"/>
    <w:rsid w:val="00C84156"/>
    <w:rsid w:val="00C84327"/>
    <w:rsid w:val="00C84AC8"/>
    <w:rsid w:val="00C86E7D"/>
    <w:rsid w:val="00C8740B"/>
    <w:rsid w:val="00C90D8A"/>
    <w:rsid w:val="00C9476F"/>
    <w:rsid w:val="00CA05C2"/>
    <w:rsid w:val="00CA0862"/>
    <w:rsid w:val="00CA0DC7"/>
    <w:rsid w:val="00CA12ED"/>
    <w:rsid w:val="00CA212A"/>
    <w:rsid w:val="00CA3091"/>
    <w:rsid w:val="00CA657D"/>
    <w:rsid w:val="00CA73D4"/>
    <w:rsid w:val="00CAC7FD"/>
    <w:rsid w:val="00CB0215"/>
    <w:rsid w:val="00CB3E6D"/>
    <w:rsid w:val="00CB41B2"/>
    <w:rsid w:val="00CB44FA"/>
    <w:rsid w:val="00CB6D34"/>
    <w:rsid w:val="00CB76F5"/>
    <w:rsid w:val="00CB79EE"/>
    <w:rsid w:val="00CC23DC"/>
    <w:rsid w:val="00CC2A7F"/>
    <w:rsid w:val="00CC4721"/>
    <w:rsid w:val="00CC4C8B"/>
    <w:rsid w:val="00CC6F9F"/>
    <w:rsid w:val="00CC7C37"/>
    <w:rsid w:val="00CD0213"/>
    <w:rsid w:val="00CD0E21"/>
    <w:rsid w:val="00CD114E"/>
    <w:rsid w:val="00CD1945"/>
    <w:rsid w:val="00CD1988"/>
    <w:rsid w:val="00CD2695"/>
    <w:rsid w:val="00CD2FFE"/>
    <w:rsid w:val="00CD5D29"/>
    <w:rsid w:val="00CD60C0"/>
    <w:rsid w:val="00CE0C1D"/>
    <w:rsid w:val="00CE12F9"/>
    <w:rsid w:val="00CE1810"/>
    <w:rsid w:val="00CE438D"/>
    <w:rsid w:val="00CE755A"/>
    <w:rsid w:val="00CF0254"/>
    <w:rsid w:val="00CF0304"/>
    <w:rsid w:val="00CF1924"/>
    <w:rsid w:val="00CF26AF"/>
    <w:rsid w:val="00CF4B30"/>
    <w:rsid w:val="00CF53EA"/>
    <w:rsid w:val="00CF64EC"/>
    <w:rsid w:val="00CF7C44"/>
    <w:rsid w:val="00D00F81"/>
    <w:rsid w:val="00D01782"/>
    <w:rsid w:val="00D04107"/>
    <w:rsid w:val="00D045E8"/>
    <w:rsid w:val="00D04677"/>
    <w:rsid w:val="00D05BE3"/>
    <w:rsid w:val="00D07EDC"/>
    <w:rsid w:val="00D07FCB"/>
    <w:rsid w:val="00D13F26"/>
    <w:rsid w:val="00D14C1E"/>
    <w:rsid w:val="00D15680"/>
    <w:rsid w:val="00D1678C"/>
    <w:rsid w:val="00D16B58"/>
    <w:rsid w:val="00D20017"/>
    <w:rsid w:val="00D201C0"/>
    <w:rsid w:val="00D2031F"/>
    <w:rsid w:val="00D207C4"/>
    <w:rsid w:val="00D221E1"/>
    <w:rsid w:val="00D235C3"/>
    <w:rsid w:val="00D253FC"/>
    <w:rsid w:val="00D25E6D"/>
    <w:rsid w:val="00D301FA"/>
    <w:rsid w:val="00D317B3"/>
    <w:rsid w:val="00D319BC"/>
    <w:rsid w:val="00D322C1"/>
    <w:rsid w:val="00D337C1"/>
    <w:rsid w:val="00D340D0"/>
    <w:rsid w:val="00D3425C"/>
    <w:rsid w:val="00D34EEC"/>
    <w:rsid w:val="00D36392"/>
    <w:rsid w:val="00D36AAB"/>
    <w:rsid w:val="00D37DF0"/>
    <w:rsid w:val="00D4142E"/>
    <w:rsid w:val="00D43A20"/>
    <w:rsid w:val="00D44340"/>
    <w:rsid w:val="00D4664A"/>
    <w:rsid w:val="00D50487"/>
    <w:rsid w:val="00D511DA"/>
    <w:rsid w:val="00D515FD"/>
    <w:rsid w:val="00D517A8"/>
    <w:rsid w:val="00D519E3"/>
    <w:rsid w:val="00D53835"/>
    <w:rsid w:val="00D54B01"/>
    <w:rsid w:val="00D55A7B"/>
    <w:rsid w:val="00D6066E"/>
    <w:rsid w:val="00D60D75"/>
    <w:rsid w:val="00D64E01"/>
    <w:rsid w:val="00D6531F"/>
    <w:rsid w:val="00D656FD"/>
    <w:rsid w:val="00D65DF1"/>
    <w:rsid w:val="00D67146"/>
    <w:rsid w:val="00D674C6"/>
    <w:rsid w:val="00D677CC"/>
    <w:rsid w:val="00D7013E"/>
    <w:rsid w:val="00D70FE4"/>
    <w:rsid w:val="00D7294B"/>
    <w:rsid w:val="00D74C0F"/>
    <w:rsid w:val="00D75312"/>
    <w:rsid w:val="00D762BC"/>
    <w:rsid w:val="00D802DA"/>
    <w:rsid w:val="00D81893"/>
    <w:rsid w:val="00D826C3"/>
    <w:rsid w:val="00D844B9"/>
    <w:rsid w:val="00D847B5"/>
    <w:rsid w:val="00D84E58"/>
    <w:rsid w:val="00D85C0D"/>
    <w:rsid w:val="00D85F49"/>
    <w:rsid w:val="00D8645D"/>
    <w:rsid w:val="00D86AAF"/>
    <w:rsid w:val="00D86D5B"/>
    <w:rsid w:val="00D86E67"/>
    <w:rsid w:val="00D93718"/>
    <w:rsid w:val="00D938D8"/>
    <w:rsid w:val="00D9462F"/>
    <w:rsid w:val="00D94BA8"/>
    <w:rsid w:val="00D95E31"/>
    <w:rsid w:val="00D961A5"/>
    <w:rsid w:val="00D96C40"/>
    <w:rsid w:val="00D96EDE"/>
    <w:rsid w:val="00DA0302"/>
    <w:rsid w:val="00DA0AD3"/>
    <w:rsid w:val="00DA0BBB"/>
    <w:rsid w:val="00DA0EA7"/>
    <w:rsid w:val="00DA16CC"/>
    <w:rsid w:val="00DA22BA"/>
    <w:rsid w:val="00DA2422"/>
    <w:rsid w:val="00DA5314"/>
    <w:rsid w:val="00DA63F5"/>
    <w:rsid w:val="00DA7937"/>
    <w:rsid w:val="00DA7E99"/>
    <w:rsid w:val="00DB1BF3"/>
    <w:rsid w:val="00DB266F"/>
    <w:rsid w:val="00DB3B51"/>
    <w:rsid w:val="00DB3F80"/>
    <w:rsid w:val="00DB5C4B"/>
    <w:rsid w:val="00DB6EA9"/>
    <w:rsid w:val="00DC2200"/>
    <w:rsid w:val="00DC277F"/>
    <w:rsid w:val="00DC4958"/>
    <w:rsid w:val="00DC4B31"/>
    <w:rsid w:val="00DC5352"/>
    <w:rsid w:val="00DC7877"/>
    <w:rsid w:val="00DC789B"/>
    <w:rsid w:val="00DC7E85"/>
    <w:rsid w:val="00DD23F5"/>
    <w:rsid w:val="00DD2482"/>
    <w:rsid w:val="00DD321A"/>
    <w:rsid w:val="00DD4E8B"/>
    <w:rsid w:val="00DD6876"/>
    <w:rsid w:val="00DD731D"/>
    <w:rsid w:val="00DD75C2"/>
    <w:rsid w:val="00DE04DC"/>
    <w:rsid w:val="00DE2D34"/>
    <w:rsid w:val="00DE336E"/>
    <w:rsid w:val="00DE3BB1"/>
    <w:rsid w:val="00DE4301"/>
    <w:rsid w:val="00DE5273"/>
    <w:rsid w:val="00DE52F6"/>
    <w:rsid w:val="00DE73B9"/>
    <w:rsid w:val="00DE7614"/>
    <w:rsid w:val="00DE7993"/>
    <w:rsid w:val="00DE7EE9"/>
    <w:rsid w:val="00DF0480"/>
    <w:rsid w:val="00DF227A"/>
    <w:rsid w:val="00DF2FAA"/>
    <w:rsid w:val="00DF36A7"/>
    <w:rsid w:val="00DF3D53"/>
    <w:rsid w:val="00DF4446"/>
    <w:rsid w:val="00DF6DAF"/>
    <w:rsid w:val="00E00891"/>
    <w:rsid w:val="00E00C11"/>
    <w:rsid w:val="00E0143F"/>
    <w:rsid w:val="00E01C4D"/>
    <w:rsid w:val="00E01DC9"/>
    <w:rsid w:val="00E01FE4"/>
    <w:rsid w:val="00E031A4"/>
    <w:rsid w:val="00E0379C"/>
    <w:rsid w:val="00E03A4C"/>
    <w:rsid w:val="00E0517B"/>
    <w:rsid w:val="00E05B61"/>
    <w:rsid w:val="00E05E38"/>
    <w:rsid w:val="00E118A0"/>
    <w:rsid w:val="00E11AD8"/>
    <w:rsid w:val="00E12D0D"/>
    <w:rsid w:val="00E139B9"/>
    <w:rsid w:val="00E178B8"/>
    <w:rsid w:val="00E246D1"/>
    <w:rsid w:val="00E262B9"/>
    <w:rsid w:val="00E26317"/>
    <w:rsid w:val="00E27199"/>
    <w:rsid w:val="00E31894"/>
    <w:rsid w:val="00E32261"/>
    <w:rsid w:val="00E32909"/>
    <w:rsid w:val="00E33281"/>
    <w:rsid w:val="00E33308"/>
    <w:rsid w:val="00E33454"/>
    <w:rsid w:val="00E35B31"/>
    <w:rsid w:val="00E407CB"/>
    <w:rsid w:val="00E41CCF"/>
    <w:rsid w:val="00E42934"/>
    <w:rsid w:val="00E42A8D"/>
    <w:rsid w:val="00E4363C"/>
    <w:rsid w:val="00E454C2"/>
    <w:rsid w:val="00E52C1E"/>
    <w:rsid w:val="00E53AFE"/>
    <w:rsid w:val="00E53BD8"/>
    <w:rsid w:val="00E53E5A"/>
    <w:rsid w:val="00E54841"/>
    <w:rsid w:val="00E55515"/>
    <w:rsid w:val="00E559E3"/>
    <w:rsid w:val="00E55E1A"/>
    <w:rsid w:val="00E56CB4"/>
    <w:rsid w:val="00E57243"/>
    <w:rsid w:val="00E629B2"/>
    <w:rsid w:val="00E62A58"/>
    <w:rsid w:val="00E62E35"/>
    <w:rsid w:val="00E6412D"/>
    <w:rsid w:val="00E64E07"/>
    <w:rsid w:val="00E653DC"/>
    <w:rsid w:val="00E65456"/>
    <w:rsid w:val="00E659F6"/>
    <w:rsid w:val="00E6637E"/>
    <w:rsid w:val="00E66ADF"/>
    <w:rsid w:val="00E66C2F"/>
    <w:rsid w:val="00E67AFD"/>
    <w:rsid w:val="00E70175"/>
    <w:rsid w:val="00E7064B"/>
    <w:rsid w:val="00E71429"/>
    <w:rsid w:val="00E748BA"/>
    <w:rsid w:val="00E754A1"/>
    <w:rsid w:val="00E75774"/>
    <w:rsid w:val="00E774A3"/>
    <w:rsid w:val="00E77A37"/>
    <w:rsid w:val="00E77CA0"/>
    <w:rsid w:val="00E8191A"/>
    <w:rsid w:val="00E819EC"/>
    <w:rsid w:val="00E852BD"/>
    <w:rsid w:val="00E860C4"/>
    <w:rsid w:val="00E864E2"/>
    <w:rsid w:val="00E86ECD"/>
    <w:rsid w:val="00E86F8F"/>
    <w:rsid w:val="00E8772C"/>
    <w:rsid w:val="00E91B82"/>
    <w:rsid w:val="00E943B0"/>
    <w:rsid w:val="00E943CB"/>
    <w:rsid w:val="00E94D26"/>
    <w:rsid w:val="00E95301"/>
    <w:rsid w:val="00E97AE1"/>
    <w:rsid w:val="00EA0007"/>
    <w:rsid w:val="00EA16E4"/>
    <w:rsid w:val="00EA183C"/>
    <w:rsid w:val="00EA1AE0"/>
    <w:rsid w:val="00EA3095"/>
    <w:rsid w:val="00EA3934"/>
    <w:rsid w:val="00EA79AA"/>
    <w:rsid w:val="00EA7FE3"/>
    <w:rsid w:val="00EB029A"/>
    <w:rsid w:val="00EB0645"/>
    <w:rsid w:val="00EB5983"/>
    <w:rsid w:val="00EB6567"/>
    <w:rsid w:val="00EB7983"/>
    <w:rsid w:val="00EC16BC"/>
    <w:rsid w:val="00EC1E1C"/>
    <w:rsid w:val="00EC1FA7"/>
    <w:rsid w:val="00EC22C4"/>
    <w:rsid w:val="00EC2A94"/>
    <w:rsid w:val="00EC62FD"/>
    <w:rsid w:val="00EC768D"/>
    <w:rsid w:val="00EC798B"/>
    <w:rsid w:val="00ED2F87"/>
    <w:rsid w:val="00ED3A91"/>
    <w:rsid w:val="00ED44FF"/>
    <w:rsid w:val="00ED6167"/>
    <w:rsid w:val="00EE021C"/>
    <w:rsid w:val="00EE0A03"/>
    <w:rsid w:val="00EE1433"/>
    <w:rsid w:val="00EE456E"/>
    <w:rsid w:val="00EE4EA5"/>
    <w:rsid w:val="00EE5FF4"/>
    <w:rsid w:val="00EE6A24"/>
    <w:rsid w:val="00EE7C57"/>
    <w:rsid w:val="00EF52A6"/>
    <w:rsid w:val="00EF5A97"/>
    <w:rsid w:val="00EF6610"/>
    <w:rsid w:val="00EF710C"/>
    <w:rsid w:val="00F003CF"/>
    <w:rsid w:val="00F00D29"/>
    <w:rsid w:val="00F03F75"/>
    <w:rsid w:val="00F0432C"/>
    <w:rsid w:val="00F04967"/>
    <w:rsid w:val="00F04A3F"/>
    <w:rsid w:val="00F04EDD"/>
    <w:rsid w:val="00F05E9E"/>
    <w:rsid w:val="00F0639C"/>
    <w:rsid w:val="00F065F1"/>
    <w:rsid w:val="00F06FE0"/>
    <w:rsid w:val="00F07D69"/>
    <w:rsid w:val="00F104EB"/>
    <w:rsid w:val="00F1087C"/>
    <w:rsid w:val="00F10B69"/>
    <w:rsid w:val="00F10E4E"/>
    <w:rsid w:val="00F10FD3"/>
    <w:rsid w:val="00F11429"/>
    <w:rsid w:val="00F140AC"/>
    <w:rsid w:val="00F14CB4"/>
    <w:rsid w:val="00F201BA"/>
    <w:rsid w:val="00F216CD"/>
    <w:rsid w:val="00F21F58"/>
    <w:rsid w:val="00F220E5"/>
    <w:rsid w:val="00F22827"/>
    <w:rsid w:val="00F22AB9"/>
    <w:rsid w:val="00F24B31"/>
    <w:rsid w:val="00F2574C"/>
    <w:rsid w:val="00F25AEB"/>
    <w:rsid w:val="00F26A9F"/>
    <w:rsid w:val="00F3226A"/>
    <w:rsid w:val="00F34B48"/>
    <w:rsid w:val="00F36BAA"/>
    <w:rsid w:val="00F37615"/>
    <w:rsid w:val="00F401FD"/>
    <w:rsid w:val="00F40837"/>
    <w:rsid w:val="00F41938"/>
    <w:rsid w:val="00F42525"/>
    <w:rsid w:val="00F455A3"/>
    <w:rsid w:val="00F47860"/>
    <w:rsid w:val="00F47E04"/>
    <w:rsid w:val="00F504A8"/>
    <w:rsid w:val="00F515BB"/>
    <w:rsid w:val="00F51983"/>
    <w:rsid w:val="00F52804"/>
    <w:rsid w:val="00F53736"/>
    <w:rsid w:val="00F54113"/>
    <w:rsid w:val="00F5518C"/>
    <w:rsid w:val="00F55C02"/>
    <w:rsid w:val="00F569BD"/>
    <w:rsid w:val="00F57FFD"/>
    <w:rsid w:val="00F61FBA"/>
    <w:rsid w:val="00F62CA8"/>
    <w:rsid w:val="00F62ECB"/>
    <w:rsid w:val="00F62F75"/>
    <w:rsid w:val="00F6352F"/>
    <w:rsid w:val="00F63DF6"/>
    <w:rsid w:val="00F6488D"/>
    <w:rsid w:val="00F64A8D"/>
    <w:rsid w:val="00F67598"/>
    <w:rsid w:val="00F702E3"/>
    <w:rsid w:val="00F72D47"/>
    <w:rsid w:val="00F73D28"/>
    <w:rsid w:val="00F74139"/>
    <w:rsid w:val="00F7451F"/>
    <w:rsid w:val="00F75457"/>
    <w:rsid w:val="00F75C16"/>
    <w:rsid w:val="00F76B1D"/>
    <w:rsid w:val="00F76ECA"/>
    <w:rsid w:val="00F773F0"/>
    <w:rsid w:val="00F80034"/>
    <w:rsid w:val="00F8067E"/>
    <w:rsid w:val="00F83710"/>
    <w:rsid w:val="00F879AA"/>
    <w:rsid w:val="00F90169"/>
    <w:rsid w:val="00F90412"/>
    <w:rsid w:val="00F90C14"/>
    <w:rsid w:val="00F92530"/>
    <w:rsid w:val="00F92B98"/>
    <w:rsid w:val="00F930EA"/>
    <w:rsid w:val="00F93CDE"/>
    <w:rsid w:val="00F950C3"/>
    <w:rsid w:val="00FA1404"/>
    <w:rsid w:val="00FA19CC"/>
    <w:rsid w:val="00FA1E70"/>
    <w:rsid w:val="00FA2C08"/>
    <w:rsid w:val="00FA2C18"/>
    <w:rsid w:val="00FA2F34"/>
    <w:rsid w:val="00FA38FE"/>
    <w:rsid w:val="00FA7E01"/>
    <w:rsid w:val="00FB1E16"/>
    <w:rsid w:val="00FB493E"/>
    <w:rsid w:val="00FB5A0D"/>
    <w:rsid w:val="00FB7ABB"/>
    <w:rsid w:val="00FC440E"/>
    <w:rsid w:val="00FC6933"/>
    <w:rsid w:val="00FC7DBB"/>
    <w:rsid w:val="00FD0E6B"/>
    <w:rsid w:val="00FD22B4"/>
    <w:rsid w:val="00FD232A"/>
    <w:rsid w:val="00FD48F1"/>
    <w:rsid w:val="00FD5506"/>
    <w:rsid w:val="00FD5DAB"/>
    <w:rsid w:val="00FE1683"/>
    <w:rsid w:val="00FE2249"/>
    <w:rsid w:val="00FE22E6"/>
    <w:rsid w:val="00FE49B9"/>
    <w:rsid w:val="00FE6BB4"/>
    <w:rsid w:val="00FF0C0B"/>
    <w:rsid w:val="00FF2F0D"/>
    <w:rsid w:val="00FF3DD9"/>
    <w:rsid w:val="00FF4726"/>
    <w:rsid w:val="00FF48B6"/>
    <w:rsid w:val="00FF4C56"/>
    <w:rsid w:val="00FF5D57"/>
    <w:rsid w:val="00FF758A"/>
    <w:rsid w:val="011EBD92"/>
    <w:rsid w:val="01359D99"/>
    <w:rsid w:val="017EC8A3"/>
    <w:rsid w:val="018AA31F"/>
    <w:rsid w:val="01A017A1"/>
    <w:rsid w:val="01B444B5"/>
    <w:rsid w:val="01E519FD"/>
    <w:rsid w:val="01F06FB3"/>
    <w:rsid w:val="01F97DEE"/>
    <w:rsid w:val="022042AB"/>
    <w:rsid w:val="022BE278"/>
    <w:rsid w:val="02400917"/>
    <w:rsid w:val="0266D55A"/>
    <w:rsid w:val="02905412"/>
    <w:rsid w:val="029811C5"/>
    <w:rsid w:val="02A857CC"/>
    <w:rsid w:val="030561F9"/>
    <w:rsid w:val="03E3134D"/>
    <w:rsid w:val="04034985"/>
    <w:rsid w:val="043C011F"/>
    <w:rsid w:val="044A99A0"/>
    <w:rsid w:val="045FD894"/>
    <w:rsid w:val="046FF1FE"/>
    <w:rsid w:val="04885560"/>
    <w:rsid w:val="04B9088A"/>
    <w:rsid w:val="04F3E0DD"/>
    <w:rsid w:val="050C47E2"/>
    <w:rsid w:val="05431E7F"/>
    <w:rsid w:val="059851FC"/>
    <w:rsid w:val="05A7D344"/>
    <w:rsid w:val="06B0AE1D"/>
    <w:rsid w:val="06C01E2D"/>
    <w:rsid w:val="072BE170"/>
    <w:rsid w:val="0755F4D5"/>
    <w:rsid w:val="0775465F"/>
    <w:rsid w:val="07B81A7F"/>
    <w:rsid w:val="07DE174F"/>
    <w:rsid w:val="07F67B77"/>
    <w:rsid w:val="085E387A"/>
    <w:rsid w:val="087751BF"/>
    <w:rsid w:val="08797823"/>
    <w:rsid w:val="088EA8DE"/>
    <w:rsid w:val="089476E3"/>
    <w:rsid w:val="089CA589"/>
    <w:rsid w:val="08B3AFCD"/>
    <w:rsid w:val="0907515B"/>
    <w:rsid w:val="09386AE3"/>
    <w:rsid w:val="09D2D75C"/>
    <w:rsid w:val="09E721C1"/>
    <w:rsid w:val="09F0D6DB"/>
    <w:rsid w:val="0A101051"/>
    <w:rsid w:val="0A2E13B8"/>
    <w:rsid w:val="0A7E9D48"/>
    <w:rsid w:val="0A913B6B"/>
    <w:rsid w:val="0AE4D967"/>
    <w:rsid w:val="0B6BFCDE"/>
    <w:rsid w:val="0BBB603A"/>
    <w:rsid w:val="0BC9757E"/>
    <w:rsid w:val="0C3C0D16"/>
    <w:rsid w:val="0C6C9792"/>
    <w:rsid w:val="0C7B4A7D"/>
    <w:rsid w:val="0CA20B11"/>
    <w:rsid w:val="0D1F8525"/>
    <w:rsid w:val="0DA9E5C8"/>
    <w:rsid w:val="0DC770F0"/>
    <w:rsid w:val="0DC90EF3"/>
    <w:rsid w:val="0DCCE0EC"/>
    <w:rsid w:val="0DEE0E71"/>
    <w:rsid w:val="0DF5F4E8"/>
    <w:rsid w:val="0DF95974"/>
    <w:rsid w:val="0E2F7A49"/>
    <w:rsid w:val="0EA596EF"/>
    <w:rsid w:val="0EA8BF36"/>
    <w:rsid w:val="0EB8AF70"/>
    <w:rsid w:val="0ECC6EC6"/>
    <w:rsid w:val="0EF794CF"/>
    <w:rsid w:val="0EF90656"/>
    <w:rsid w:val="0F0BA67D"/>
    <w:rsid w:val="0F5B50A4"/>
    <w:rsid w:val="0F96C96E"/>
    <w:rsid w:val="0FA3C059"/>
    <w:rsid w:val="0FC4AFCF"/>
    <w:rsid w:val="0FF01F27"/>
    <w:rsid w:val="110093C0"/>
    <w:rsid w:val="11226785"/>
    <w:rsid w:val="118E7994"/>
    <w:rsid w:val="11995E9F"/>
    <w:rsid w:val="11AC7AD5"/>
    <w:rsid w:val="12C78F8A"/>
    <w:rsid w:val="12F54244"/>
    <w:rsid w:val="1304E9E0"/>
    <w:rsid w:val="133F77DA"/>
    <w:rsid w:val="13642F1D"/>
    <w:rsid w:val="1393CB69"/>
    <w:rsid w:val="13FCCE94"/>
    <w:rsid w:val="1444FC6E"/>
    <w:rsid w:val="149B6150"/>
    <w:rsid w:val="1525BCD1"/>
    <w:rsid w:val="153227BC"/>
    <w:rsid w:val="15848E49"/>
    <w:rsid w:val="159F39E7"/>
    <w:rsid w:val="15C08D38"/>
    <w:rsid w:val="15F590D0"/>
    <w:rsid w:val="168366B9"/>
    <w:rsid w:val="16983157"/>
    <w:rsid w:val="16B43F17"/>
    <w:rsid w:val="17070ABE"/>
    <w:rsid w:val="175F27A0"/>
    <w:rsid w:val="1763B0F1"/>
    <w:rsid w:val="1765EB6A"/>
    <w:rsid w:val="17D7057C"/>
    <w:rsid w:val="18152C3E"/>
    <w:rsid w:val="18952811"/>
    <w:rsid w:val="18A8DC31"/>
    <w:rsid w:val="18AB30CC"/>
    <w:rsid w:val="18AF3944"/>
    <w:rsid w:val="18D4465A"/>
    <w:rsid w:val="18EEBED0"/>
    <w:rsid w:val="18F99743"/>
    <w:rsid w:val="1911CC1A"/>
    <w:rsid w:val="1930F3B7"/>
    <w:rsid w:val="19AB0D72"/>
    <w:rsid w:val="19CEBB44"/>
    <w:rsid w:val="19E1FA42"/>
    <w:rsid w:val="1AD1C5C8"/>
    <w:rsid w:val="1B53EE94"/>
    <w:rsid w:val="1B89CEF0"/>
    <w:rsid w:val="1BADBC33"/>
    <w:rsid w:val="1C25440B"/>
    <w:rsid w:val="1C30DC89"/>
    <w:rsid w:val="1C68DDAF"/>
    <w:rsid w:val="1C774FD4"/>
    <w:rsid w:val="1D6B2EA3"/>
    <w:rsid w:val="1D776A7D"/>
    <w:rsid w:val="1DA8FC53"/>
    <w:rsid w:val="1DB6B0EB"/>
    <w:rsid w:val="1DD02030"/>
    <w:rsid w:val="1E46A1CF"/>
    <w:rsid w:val="1E52D6F9"/>
    <w:rsid w:val="1E6F227F"/>
    <w:rsid w:val="1E97DA9B"/>
    <w:rsid w:val="1EA7C0EE"/>
    <w:rsid w:val="1F0767C7"/>
    <w:rsid w:val="1F20D5F1"/>
    <w:rsid w:val="202437C9"/>
    <w:rsid w:val="20B80623"/>
    <w:rsid w:val="20C7F407"/>
    <w:rsid w:val="2105D005"/>
    <w:rsid w:val="214100E1"/>
    <w:rsid w:val="214290E5"/>
    <w:rsid w:val="216A0B95"/>
    <w:rsid w:val="22439CE5"/>
    <w:rsid w:val="226516AC"/>
    <w:rsid w:val="23224CBC"/>
    <w:rsid w:val="23322705"/>
    <w:rsid w:val="2382E550"/>
    <w:rsid w:val="23C5CCA7"/>
    <w:rsid w:val="24034419"/>
    <w:rsid w:val="245E7A5C"/>
    <w:rsid w:val="2656ABA1"/>
    <w:rsid w:val="26626008"/>
    <w:rsid w:val="268E9CDD"/>
    <w:rsid w:val="26937590"/>
    <w:rsid w:val="269CE293"/>
    <w:rsid w:val="26BD0B85"/>
    <w:rsid w:val="26D5B857"/>
    <w:rsid w:val="2749E3D1"/>
    <w:rsid w:val="275F2C3B"/>
    <w:rsid w:val="2776FFBB"/>
    <w:rsid w:val="278788B4"/>
    <w:rsid w:val="27B15D90"/>
    <w:rsid w:val="27F30FA3"/>
    <w:rsid w:val="2829798B"/>
    <w:rsid w:val="28303BEB"/>
    <w:rsid w:val="285F5541"/>
    <w:rsid w:val="28D2882B"/>
    <w:rsid w:val="28F4727A"/>
    <w:rsid w:val="291067E3"/>
    <w:rsid w:val="2920B27E"/>
    <w:rsid w:val="29391B7D"/>
    <w:rsid w:val="293B0F59"/>
    <w:rsid w:val="2992DCDD"/>
    <w:rsid w:val="29E2F92F"/>
    <w:rsid w:val="2A3A2E95"/>
    <w:rsid w:val="2A62EF56"/>
    <w:rsid w:val="2ABDDBE7"/>
    <w:rsid w:val="2AD8C4A4"/>
    <w:rsid w:val="2AE0B9A7"/>
    <w:rsid w:val="2B11AA82"/>
    <w:rsid w:val="2B11F2CC"/>
    <w:rsid w:val="2B3AF1CE"/>
    <w:rsid w:val="2C0437EA"/>
    <w:rsid w:val="2C0D5CBE"/>
    <w:rsid w:val="2C25E041"/>
    <w:rsid w:val="2C776544"/>
    <w:rsid w:val="2C9C60A2"/>
    <w:rsid w:val="2CB8759B"/>
    <w:rsid w:val="2CBF8589"/>
    <w:rsid w:val="2CCD6529"/>
    <w:rsid w:val="2D49C0DC"/>
    <w:rsid w:val="2D5F7035"/>
    <w:rsid w:val="2D61BFB5"/>
    <w:rsid w:val="2D8DC76A"/>
    <w:rsid w:val="2E143054"/>
    <w:rsid w:val="2E15748D"/>
    <w:rsid w:val="2E699460"/>
    <w:rsid w:val="2EA17C7E"/>
    <w:rsid w:val="2F35DCD5"/>
    <w:rsid w:val="2F7C667F"/>
    <w:rsid w:val="2F8BBE35"/>
    <w:rsid w:val="30286A15"/>
    <w:rsid w:val="30386905"/>
    <w:rsid w:val="305A614D"/>
    <w:rsid w:val="3095E0D2"/>
    <w:rsid w:val="30AC5FF1"/>
    <w:rsid w:val="310BE6F4"/>
    <w:rsid w:val="312380AA"/>
    <w:rsid w:val="31702FCD"/>
    <w:rsid w:val="31A415B3"/>
    <w:rsid w:val="31CD2ED2"/>
    <w:rsid w:val="31FD8E5F"/>
    <w:rsid w:val="31FFB4EA"/>
    <w:rsid w:val="32173BB4"/>
    <w:rsid w:val="32515F8F"/>
    <w:rsid w:val="32574712"/>
    <w:rsid w:val="328EA1A9"/>
    <w:rsid w:val="32A78FDD"/>
    <w:rsid w:val="32AABDF5"/>
    <w:rsid w:val="32AE7893"/>
    <w:rsid w:val="32B156D7"/>
    <w:rsid w:val="32B1974F"/>
    <w:rsid w:val="32C7BDEB"/>
    <w:rsid w:val="32CAF38A"/>
    <w:rsid w:val="332BDB35"/>
    <w:rsid w:val="332C91DB"/>
    <w:rsid w:val="334B1F58"/>
    <w:rsid w:val="33612CDB"/>
    <w:rsid w:val="33BEBB50"/>
    <w:rsid w:val="3491654A"/>
    <w:rsid w:val="349B04EC"/>
    <w:rsid w:val="34D35E8C"/>
    <w:rsid w:val="354ED952"/>
    <w:rsid w:val="3554EC4F"/>
    <w:rsid w:val="357D3F29"/>
    <w:rsid w:val="3597E53C"/>
    <w:rsid w:val="359F829E"/>
    <w:rsid w:val="35BA2965"/>
    <w:rsid w:val="35FA638B"/>
    <w:rsid w:val="365643DB"/>
    <w:rsid w:val="36870EEF"/>
    <w:rsid w:val="369AFCFA"/>
    <w:rsid w:val="36E991FC"/>
    <w:rsid w:val="372AA369"/>
    <w:rsid w:val="3741DA7F"/>
    <w:rsid w:val="37438435"/>
    <w:rsid w:val="377618A7"/>
    <w:rsid w:val="37BF5904"/>
    <w:rsid w:val="37EB899C"/>
    <w:rsid w:val="37EEB56A"/>
    <w:rsid w:val="37FA7BF8"/>
    <w:rsid w:val="387EE773"/>
    <w:rsid w:val="38B44CE6"/>
    <w:rsid w:val="38CE9552"/>
    <w:rsid w:val="38DF4BC0"/>
    <w:rsid w:val="38FA4AA8"/>
    <w:rsid w:val="391005C7"/>
    <w:rsid w:val="391682E1"/>
    <w:rsid w:val="3916A61C"/>
    <w:rsid w:val="391B142E"/>
    <w:rsid w:val="394875BE"/>
    <w:rsid w:val="396453D9"/>
    <w:rsid w:val="39A9FD1C"/>
    <w:rsid w:val="39F4C62F"/>
    <w:rsid w:val="39FBC362"/>
    <w:rsid w:val="3A79D791"/>
    <w:rsid w:val="3AB63C6F"/>
    <w:rsid w:val="3AD488F9"/>
    <w:rsid w:val="3AE50808"/>
    <w:rsid w:val="3BAFD2DB"/>
    <w:rsid w:val="3C4E82C1"/>
    <w:rsid w:val="3C71586B"/>
    <w:rsid w:val="3C76C1ED"/>
    <w:rsid w:val="3CAC5A6F"/>
    <w:rsid w:val="3CBF45A2"/>
    <w:rsid w:val="3DC2CC9A"/>
    <w:rsid w:val="3DCBA489"/>
    <w:rsid w:val="3E6CFFA5"/>
    <w:rsid w:val="3EA78A81"/>
    <w:rsid w:val="3EDFEF1D"/>
    <w:rsid w:val="3EF61D7B"/>
    <w:rsid w:val="3EFC86B2"/>
    <w:rsid w:val="3F2D525C"/>
    <w:rsid w:val="3F3D7307"/>
    <w:rsid w:val="3F902C4A"/>
    <w:rsid w:val="3FA41811"/>
    <w:rsid w:val="3FB311A6"/>
    <w:rsid w:val="4074A8DF"/>
    <w:rsid w:val="415F4686"/>
    <w:rsid w:val="41BFC0D1"/>
    <w:rsid w:val="41DEC2C9"/>
    <w:rsid w:val="421B04F8"/>
    <w:rsid w:val="4247DA2A"/>
    <w:rsid w:val="42E97636"/>
    <w:rsid w:val="431B570B"/>
    <w:rsid w:val="435D7554"/>
    <w:rsid w:val="436F66A7"/>
    <w:rsid w:val="43B169D8"/>
    <w:rsid w:val="43BDAC83"/>
    <w:rsid w:val="4420FAB7"/>
    <w:rsid w:val="44215C90"/>
    <w:rsid w:val="44779085"/>
    <w:rsid w:val="44F13254"/>
    <w:rsid w:val="45359D4D"/>
    <w:rsid w:val="453D3A7B"/>
    <w:rsid w:val="4552DE0E"/>
    <w:rsid w:val="4597E76B"/>
    <w:rsid w:val="45DD74DB"/>
    <w:rsid w:val="45DE49F1"/>
    <w:rsid w:val="46093D3A"/>
    <w:rsid w:val="461BF88B"/>
    <w:rsid w:val="46202BDD"/>
    <w:rsid w:val="4669DE2D"/>
    <w:rsid w:val="466ED9CF"/>
    <w:rsid w:val="46CD7CA1"/>
    <w:rsid w:val="47630F1B"/>
    <w:rsid w:val="477E2B60"/>
    <w:rsid w:val="477FBC26"/>
    <w:rsid w:val="479B1E3A"/>
    <w:rsid w:val="479F5F4A"/>
    <w:rsid w:val="47BB750E"/>
    <w:rsid w:val="47D5BF03"/>
    <w:rsid w:val="47F11FBD"/>
    <w:rsid w:val="485869D5"/>
    <w:rsid w:val="486593CF"/>
    <w:rsid w:val="487C90C8"/>
    <w:rsid w:val="489516CC"/>
    <w:rsid w:val="48B8E33D"/>
    <w:rsid w:val="48D8C064"/>
    <w:rsid w:val="490278C5"/>
    <w:rsid w:val="493EA6F2"/>
    <w:rsid w:val="493F4CE9"/>
    <w:rsid w:val="495CA06D"/>
    <w:rsid w:val="49AABC18"/>
    <w:rsid w:val="49DA62C5"/>
    <w:rsid w:val="49F8C981"/>
    <w:rsid w:val="4A1C4090"/>
    <w:rsid w:val="4A350329"/>
    <w:rsid w:val="4A60C138"/>
    <w:rsid w:val="4A6B2FBF"/>
    <w:rsid w:val="4A7074CE"/>
    <w:rsid w:val="4A826EC3"/>
    <w:rsid w:val="4AA5B5F4"/>
    <w:rsid w:val="4AB8951E"/>
    <w:rsid w:val="4AC2946D"/>
    <w:rsid w:val="4AC7D80E"/>
    <w:rsid w:val="4B70213B"/>
    <w:rsid w:val="4BB9C30C"/>
    <w:rsid w:val="4BEBEDBC"/>
    <w:rsid w:val="4BFEE16F"/>
    <w:rsid w:val="4C237E65"/>
    <w:rsid w:val="4C4317C9"/>
    <w:rsid w:val="4C43609D"/>
    <w:rsid w:val="4D307178"/>
    <w:rsid w:val="4D4DAF7C"/>
    <w:rsid w:val="4DAF5E32"/>
    <w:rsid w:val="4DCE8783"/>
    <w:rsid w:val="4DEB5CA2"/>
    <w:rsid w:val="4E48C7E9"/>
    <w:rsid w:val="4E50B4E9"/>
    <w:rsid w:val="4E70ADCD"/>
    <w:rsid w:val="4F089ABD"/>
    <w:rsid w:val="4F221B4C"/>
    <w:rsid w:val="4F650366"/>
    <w:rsid w:val="4F794556"/>
    <w:rsid w:val="4FBA54DB"/>
    <w:rsid w:val="4FE5984A"/>
    <w:rsid w:val="4FE8D195"/>
    <w:rsid w:val="5003461F"/>
    <w:rsid w:val="502192A2"/>
    <w:rsid w:val="50541F18"/>
    <w:rsid w:val="50CF6011"/>
    <w:rsid w:val="50E4E9B1"/>
    <w:rsid w:val="50E5FE8D"/>
    <w:rsid w:val="511227D7"/>
    <w:rsid w:val="511AEFFF"/>
    <w:rsid w:val="5126F4AF"/>
    <w:rsid w:val="51840F3A"/>
    <w:rsid w:val="5223F9BE"/>
    <w:rsid w:val="525465D6"/>
    <w:rsid w:val="5299F73D"/>
    <w:rsid w:val="52C713B9"/>
    <w:rsid w:val="5323FE72"/>
    <w:rsid w:val="5332A592"/>
    <w:rsid w:val="5341777B"/>
    <w:rsid w:val="5351DACE"/>
    <w:rsid w:val="53789DE1"/>
    <w:rsid w:val="538597A7"/>
    <w:rsid w:val="5436C254"/>
    <w:rsid w:val="545F8EE1"/>
    <w:rsid w:val="54BD3D51"/>
    <w:rsid w:val="552BE73E"/>
    <w:rsid w:val="554CB634"/>
    <w:rsid w:val="558720FE"/>
    <w:rsid w:val="55873B6B"/>
    <w:rsid w:val="560BB877"/>
    <w:rsid w:val="565DFA5B"/>
    <w:rsid w:val="56863BE1"/>
    <w:rsid w:val="571F4952"/>
    <w:rsid w:val="572E8865"/>
    <w:rsid w:val="578CD0BB"/>
    <w:rsid w:val="57D0F65D"/>
    <w:rsid w:val="57F1374E"/>
    <w:rsid w:val="57F2761D"/>
    <w:rsid w:val="5808FC6F"/>
    <w:rsid w:val="5846296A"/>
    <w:rsid w:val="58A572EC"/>
    <w:rsid w:val="599C8FAA"/>
    <w:rsid w:val="59CF6347"/>
    <w:rsid w:val="59D4BEDA"/>
    <w:rsid w:val="5A2CC255"/>
    <w:rsid w:val="5A47AACA"/>
    <w:rsid w:val="5A4C5B0C"/>
    <w:rsid w:val="5A7BAE31"/>
    <w:rsid w:val="5A8A8AA0"/>
    <w:rsid w:val="5B496C27"/>
    <w:rsid w:val="5B96B008"/>
    <w:rsid w:val="5BB2C9C7"/>
    <w:rsid w:val="5C363B03"/>
    <w:rsid w:val="5C5A3847"/>
    <w:rsid w:val="5C8DA264"/>
    <w:rsid w:val="5CB91D5A"/>
    <w:rsid w:val="5D0D1EEA"/>
    <w:rsid w:val="5D16BCFA"/>
    <w:rsid w:val="5D1D2838"/>
    <w:rsid w:val="5D26BAE0"/>
    <w:rsid w:val="5D32B063"/>
    <w:rsid w:val="5D38DE72"/>
    <w:rsid w:val="5DA77AE3"/>
    <w:rsid w:val="5E00D2E3"/>
    <w:rsid w:val="5E1EECA5"/>
    <w:rsid w:val="5E2156C7"/>
    <w:rsid w:val="5E39EE37"/>
    <w:rsid w:val="5E580719"/>
    <w:rsid w:val="5ED66F42"/>
    <w:rsid w:val="5EF43E46"/>
    <w:rsid w:val="5EFC8413"/>
    <w:rsid w:val="5EFFF3D8"/>
    <w:rsid w:val="5F106673"/>
    <w:rsid w:val="5F32F60C"/>
    <w:rsid w:val="5F3BE04D"/>
    <w:rsid w:val="5F50A9B5"/>
    <w:rsid w:val="5F57397E"/>
    <w:rsid w:val="5F6CB4D2"/>
    <w:rsid w:val="5FDDA9A2"/>
    <w:rsid w:val="5FE06AB8"/>
    <w:rsid w:val="5FE5D73D"/>
    <w:rsid w:val="5FF0998D"/>
    <w:rsid w:val="5FF3D6AF"/>
    <w:rsid w:val="607F169E"/>
    <w:rsid w:val="60A2B6F9"/>
    <w:rsid w:val="60B4146E"/>
    <w:rsid w:val="61480B99"/>
    <w:rsid w:val="61B59293"/>
    <w:rsid w:val="61C5219D"/>
    <w:rsid w:val="61DDFC83"/>
    <w:rsid w:val="61FC1D10"/>
    <w:rsid w:val="6200DBDA"/>
    <w:rsid w:val="6210E4E9"/>
    <w:rsid w:val="6241ABB5"/>
    <w:rsid w:val="627441C8"/>
    <w:rsid w:val="6290C810"/>
    <w:rsid w:val="629FB6FA"/>
    <w:rsid w:val="62C5C63E"/>
    <w:rsid w:val="631523D5"/>
    <w:rsid w:val="6325E08B"/>
    <w:rsid w:val="6348050E"/>
    <w:rsid w:val="637E1692"/>
    <w:rsid w:val="639A6D45"/>
    <w:rsid w:val="63A6D4E5"/>
    <w:rsid w:val="63E8671B"/>
    <w:rsid w:val="64336A31"/>
    <w:rsid w:val="643AB64A"/>
    <w:rsid w:val="646EE399"/>
    <w:rsid w:val="64AC8142"/>
    <w:rsid w:val="64CB6D2D"/>
    <w:rsid w:val="64E13536"/>
    <w:rsid w:val="65516060"/>
    <w:rsid w:val="659E40AB"/>
    <w:rsid w:val="65C7E184"/>
    <w:rsid w:val="65D925DE"/>
    <w:rsid w:val="65F5BFFB"/>
    <w:rsid w:val="66DA26B2"/>
    <w:rsid w:val="66E615EC"/>
    <w:rsid w:val="670BF187"/>
    <w:rsid w:val="6779AD80"/>
    <w:rsid w:val="6796FF73"/>
    <w:rsid w:val="684BDA82"/>
    <w:rsid w:val="692642C8"/>
    <w:rsid w:val="69579259"/>
    <w:rsid w:val="698C5897"/>
    <w:rsid w:val="69E2056F"/>
    <w:rsid w:val="6A414B7B"/>
    <w:rsid w:val="6A6BAB85"/>
    <w:rsid w:val="6A746C7D"/>
    <w:rsid w:val="6A97F0A6"/>
    <w:rsid w:val="6A9AA6A8"/>
    <w:rsid w:val="6AB1FEAC"/>
    <w:rsid w:val="6AEF27F3"/>
    <w:rsid w:val="6B04459C"/>
    <w:rsid w:val="6B0A94D0"/>
    <w:rsid w:val="6B5A2E53"/>
    <w:rsid w:val="6B601AB2"/>
    <w:rsid w:val="6B60989A"/>
    <w:rsid w:val="6B809581"/>
    <w:rsid w:val="6BF8CAC7"/>
    <w:rsid w:val="6C48A860"/>
    <w:rsid w:val="6C943591"/>
    <w:rsid w:val="6C97AF8C"/>
    <w:rsid w:val="6CC62D33"/>
    <w:rsid w:val="6D208129"/>
    <w:rsid w:val="6D58A81F"/>
    <w:rsid w:val="6D9470B1"/>
    <w:rsid w:val="6DF6C4A7"/>
    <w:rsid w:val="6E261D3F"/>
    <w:rsid w:val="6EE43F99"/>
    <w:rsid w:val="6EE6B562"/>
    <w:rsid w:val="6F149491"/>
    <w:rsid w:val="6F4B7BE7"/>
    <w:rsid w:val="6F5F6220"/>
    <w:rsid w:val="6F9DA3A3"/>
    <w:rsid w:val="6FBE6218"/>
    <w:rsid w:val="6FC86B4B"/>
    <w:rsid w:val="7039A72E"/>
    <w:rsid w:val="705868E5"/>
    <w:rsid w:val="7065A315"/>
    <w:rsid w:val="706D6FB0"/>
    <w:rsid w:val="7073E563"/>
    <w:rsid w:val="7097A287"/>
    <w:rsid w:val="70A923B9"/>
    <w:rsid w:val="71026D4F"/>
    <w:rsid w:val="713D41F4"/>
    <w:rsid w:val="716813F8"/>
    <w:rsid w:val="7188074E"/>
    <w:rsid w:val="71B1DCBD"/>
    <w:rsid w:val="71CCA44F"/>
    <w:rsid w:val="71DA1F2E"/>
    <w:rsid w:val="71DC9FB7"/>
    <w:rsid w:val="71F2CFE0"/>
    <w:rsid w:val="71FE27A1"/>
    <w:rsid w:val="722046A5"/>
    <w:rsid w:val="7225612F"/>
    <w:rsid w:val="723DDE42"/>
    <w:rsid w:val="728F0B21"/>
    <w:rsid w:val="7297E548"/>
    <w:rsid w:val="72CD5AC0"/>
    <w:rsid w:val="72ED3522"/>
    <w:rsid w:val="736C183D"/>
    <w:rsid w:val="73C0B5C6"/>
    <w:rsid w:val="73FF1B51"/>
    <w:rsid w:val="7411B8C2"/>
    <w:rsid w:val="744C1B2E"/>
    <w:rsid w:val="7455BF79"/>
    <w:rsid w:val="74C3062A"/>
    <w:rsid w:val="74E386C7"/>
    <w:rsid w:val="7591C209"/>
    <w:rsid w:val="75DBE253"/>
    <w:rsid w:val="75E38CB2"/>
    <w:rsid w:val="75ED3341"/>
    <w:rsid w:val="76A24608"/>
    <w:rsid w:val="76AC02FF"/>
    <w:rsid w:val="76FBC33B"/>
    <w:rsid w:val="7710D358"/>
    <w:rsid w:val="773FC971"/>
    <w:rsid w:val="77495A36"/>
    <w:rsid w:val="778283AE"/>
    <w:rsid w:val="7818A4C2"/>
    <w:rsid w:val="7898EECF"/>
    <w:rsid w:val="78B77FBF"/>
    <w:rsid w:val="794B2413"/>
    <w:rsid w:val="794BF0D7"/>
    <w:rsid w:val="79743162"/>
    <w:rsid w:val="79E18890"/>
    <w:rsid w:val="79EACEAA"/>
    <w:rsid w:val="79FA77FA"/>
    <w:rsid w:val="7A4D3D1E"/>
    <w:rsid w:val="7AD1E226"/>
    <w:rsid w:val="7AE3B849"/>
    <w:rsid w:val="7AEA4E4F"/>
    <w:rsid w:val="7B05484F"/>
    <w:rsid w:val="7B06B10D"/>
    <w:rsid w:val="7B167A00"/>
    <w:rsid w:val="7B71DADC"/>
    <w:rsid w:val="7BE44F78"/>
    <w:rsid w:val="7C4B3021"/>
    <w:rsid w:val="7CA2E2B6"/>
    <w:rsid w:val="7CB33C4F"/>
    <w:rsid w:val="7CB8591A"/>
    <w:rsid w:val="7CC7C434"/>
    <w:rsid w:val="7D2DAE4C"/>
    <w:rsid w:val="7D5C9783"/>
    <w:rsid w:val="7D705E3F"/>
    <w:rsid w:val="7E3FB17D"/>
    <w:rsid w:val="7E8664B0"/>
    <w:rsid w:val="7EB4495D"/>
    <w:rsid w:val="7F1FC36E"/>
    <w:rsid w:val="7F5AEEDE"/>
    <w:rsid w:val="7F9E5E32"/>
    <w:rsid w:val="7FBDC325"/>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3252F"/>
  <w15:chartTrackingRefBased/>
  <w15:docId w15:val="{F7F81A8B-AD6E-4C6B-91E2-114D3E93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3E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71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4C2"/>
    <w:pPr>
      <w:tabs>
        <w:tab w:val="center" w:pos="4419"/>
        <w:tab w:val="right" w:pos="8838"/>
      </w:tabs>
    </w:pPr>
  </w:style>
  <w:style w:type="character" w:customStyle="1" w:styleId="EncabezadoCar">
    <w:name w:val="Encabezado Car"/>
    <w:basedOn w:val="Fuentedeprrafopredeter"/>
    <w:link w:val="Encabezado"/>
    <w:uiPriority w:val="99"/>
    <w:rsid w:val="009444C2"/>
  </w:style>
  <w:style w:type="paragraph" w:styleId="Piedepgina">
    <w:name w:val="footer"/>
    <w:basedOn w:val="Normal"/>
    <w:link w:val="PiedepginaCar"/>
    <w:uiPriority w:val="99"/>
    <w:unhideWhenUsed/>
    <w:rsid w:val="009444C2"/>
    <w:pPr>
      <w:tabs>
        <w:tab w:val="center" w:pos="4419"/>
        <w:tab w:val="right" w:pos="8838"/>
      </w:tabs>
    </w:pPr>
  </w:style>
  <w:style w:type="character" w:customStyle="1" w:styleId="PiedepginaCar">
    <w:name w:val="Pie de página Car"/>
    <w:basedOn w:val="Fuentedeprrafopredeter"/>
    <w:link w:val="Piedepgina"/>
    <w:uiPriority w:val="99"/>
    <w:rsid w:val="009444C2"/>
  </w:style>
  <w:style w:type="character" w:styleId="Hipervnculo">
    <w:name w:val="Hyperlink"/>
    <w:basedOn w:val="Fuentedeprrafopredeter"/>
    <w:uiPriority w:val="99"/>
    <w:unhideWhenUsed/>
    <w:rsid w:val="00C23EE7"/>
    <w:rPr>
      <w:color w:val="0563C1" w:themeColor="hyperlink"/>
      <w:u w:val="single"/>
    </w:rPr>
  </w:style>
  <w:style w:type="character" w:customStyle="1" w:styleId="Ttulo1Car">
    <w:name w:val="Título 1 Car"/>
    <w:basedOn w:val="Fuentedeprrafopredeter"/>
    <w:link w:val="Ttulo1"/>
    <w:uiPriority w:val="9"/>
    <w:rsid w:val="00C23EE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23EE7"/>
    <w:pPr>
      <w:spacing w:before="480" w:line="276" w:lineRule="auto"/>
      <w:outlineLvl w:val="9"/>
    </w:pPr>
    <w:rPr>
      <w:b/>
      <w:bCs/>
      <w:sz w:val="40"/>
      <w:szCs w:val="28"/>
      <w:lang w:val="es-ES"/>
    </w:rPr>
  </w:style>
  <w:style w:type="paragraph" w:styleId="TDC1">
    <w:name w:val="toc 1"/>
    <w:basedOn w:val="Normal"/>
    <w:next w:val="Normal"/>
    <w:autoRedefine/>
    <w:uiPriority w:val="39"/>
    <w:unhideWhenUsed/>
    <w:rsid w:val="00F24B31"/>
    <w:pPr>
      <w:tabs>
        <w:tab w:val="right" w:leader="dot" w:pos="9356"/>
      </w:tabs>
      <w:spacing w:after="100" w:line="276" w:lineRule="auto"/>
    </w:pPr>
    <w:rPr>
      <w:rFonts w:cstheme="minorHAnsi"/>
      <w:noProof/>
      <w:lang w:val="es-ES"/>
    </w:rPr>
  </w:style>
  <w:style w:type="paragraph" w:styleId="TDC2">
    <w:name w:val="toc 2"/>
    <w:basedOn w:val="Normal"/>
    <w:next w:val="Normal"/>
    <w:autoRedefine/>
    <w:uiPriority w:val="39"/>
    <w:unhideWhenUsed/>
    <w:rsid w:val="00C23EE7"/>
    <w:pPr>
      <w:tabs>
        <w:tab w:val="right" w:leader="dot" w:pos="9356"/>
      </w:tabs>
      <w:spacing w:after="100" w:line="276" w:lineRule="auto"/>
      <w:ind w:left="220"/>
    </w:pPr>
    <w:rPr>
      <w:sz w:val="22"/>
      <w:szCs w:val="22"/>
      <w:lang w:val="es-ES"/>
    </w:rPr>
  </w:style>
  <w:style w:type="paragraph" w:styleId="Prrafodelista">
    <w:name w:val="List Paragraph"/>
    <w:basedOn w:val="Normal"/>
    <w:uiPriority w:val="34"/>
    <w:qFormat/>
    <w:rsid w:val="00C23EE7"/>
    <w:pPr>
      <w:spacing w:after="200" w:line="276" w:lineRule="auto"/>
      <w:ind w:left="720"/>
      <w:contextualSpacing/>
    </w:pPr>
    <w:rPr>
      <w:sz w:val="22"/>
      <w:szCs w:val="22"/>
      <w:lang w:val="es-ES"/>
    </w:rPr>
  </w:style>
  <w:style w:type="character" w:customStyle="1" w:styleId="CommentReference1">
    <w:name w:val="Comment Reference1"/>
    <w:basedOn w:val="Fuentedeprrafopredeter"/>
    <w:uiPriority w:val="99"/>
    <w:semiHidden/>
    <w:unhideWhenUsed/>
    <w:rsid w:val="00C23EE7"/>
    <w:rPr>
      <w:sz w:val="16"/>
      <w:szCs w:val="16"/>
    </w:rPr>
  </w:style>
  <w:style w:type="paragraph" w:customStyle="1" w:styleId="CommentText1">
    <w:name w:val="Comment Text1"/>
    <w:basedOn w:val="Normal"/>
    <w:link w:val="CommentTextChar"/>
    <w:uiPriority w:val="99"/>
    <w:unhideWhenUsed/>
    <w:rsid w:val="00C23EE7"/>
    <w:pPr>
      <w:spacing w:after="200"/>
    </w:pPr>
    <w:rPr>
      <w:sz w:val="20"/>
      <w:szCs w:val="20"/>
      <w:lang w:val="es-ES"/>
    </w:rPr>
  </w:style>
  <w:style w:type="character" w:customStyle="1" w:styleId="CommentTextChar">
    <w:name w:val="Comment Text Char"/>
    <w:basedOn w:val="Fuentedeprrafopredeter"/>
    <w:link w:val="CommentText1"/>
    <w:uiPriority w:val="99"/>
    <w:rsid w:val="00C23EE7"/>
    <w:rPr>
      <w:sz w:val="20"/>
      <w:szCs w:val="20"/>
      <w:lang w:val="es-ES"/>
    </w:rPr>
  </w:style>
  <w:style w:type="paragraph" w:customStyle="1" w:styleId="CommentSubject1">
    <w:name w:val="Comment Subject1"/>
    <w:basedOn w:val="CommentText1"/>
    <w:next w:val="CommentText1"/>
    <w:link w:val="CommentSubjectChar"/>
    <w:uiPriority w:val="99"/>
    <w:semiHidden/>
    <w:unhideWhenUsed/>
    <w:rsid w:val="00C23EE7"/>
    <w:pPr>
      <w:spacing w:after="0"/>
    </w:pPr>
    <w:rPr>
      <w:b/>
      <w:bCs/>
      <w:lang w:val="es-CL"/>
    </w:rPr>
  </w:style>
  <w:style w:type="character" w:customStyle="1" w:styleId="CommentSubjectChar">
    <w:name w:val="Comment Subject Char"/>
    <w:basedOn w:val="CommentTextChar"/>
    <w:link w:val="CommentSubject1"/>
    <w:uiPriority w:val="99"/>
    <w:semiHidden/>
    <w:rsid w:val="00C23EE7"/>
    <w:rPr>
      <w:b/>
      <w:bCs/>
      <w:sz w:val="20"/>
      <w:szCs w:val="20"/>
      <w:lang w:val="es-ES"/>
    </w:rPr>
  </w:style>
  <w:style w:type="character" w:customStyle="1" w:styleId="Ttulo2Car">
    <w:name w:val="Título 2 Car"/>
    <w:basedOn w:val="Fuentedeprrafopredeter"/>
    <w:link w:val="Ttulo2"/>
    <w:uiPriority w:val="9"/>
    <w:rsid w:val="00B5718E"/>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18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74A3"/>
    <w:pPr>
      <w:spacing w:before="100" w:beforeAutospacing="1" w:after="100" w:afterAutospacing="1"/>
    </w:pPr>
    <w:rPr>
      <w:rFonts w:ascii="Times New Roman" w:eastAsia="Times New Roman" w:hAnsi="Times New Roman" w:cs="Times New Roman"/>
      <w:lang w:val="es-ES" w:eastAsia="es-ES"/>
    </w:rPr>
  </w:style>
  <w:style w:type="character" w:customStyle="1" w:styleId="normaltextrun">
    <w:name w:val="normaltextrun"/>
    <w:basedOn w:val="Fuentedeprrafopredeter"/>
    <w:rsid w:val="00E774A3"/>
  </w:style>
  <w:style w:type="character" w:customStyle="1" w:styleId="eop">
    <w:name w:val="eop"/>
    <w:basedOn w:val="Fuentedeprrafopredeter"/>
    <w:rsid w:val="00E774A3"/>
  </w:style>
  <w:style w:type="character" w:customStyle="1" w:styleId="tabchar">
    <w:name w:val="tabchar"/>
    <w:basedOn w:val="Fuentedeprrafopredeter"/>
    <w:rsid w:val="00F10E4E"/>
  </w:style>
  <w:style w:type="paragraph" w:customStyle="1" w:styleId="CommentText">
    <w:name w:val="Comment Text"/>
    <w:basedOn w:val="Normal"/>
    <w:link w:val="CommentTextChar1"/>
    <w:uiPriority w:val="99"/>
    <w:unhideWhenUsed/>
    <w:rPr>
      <w:sz w:val="20"/>
      <w:szCs w:val="20"/>
    </w:rPr>
  </w:style>
  <w:style w:type="character" w:customStyle="1" w:styleId="CommentTextChar1">
    <w:name w:val="Comment Text Char1"/>
    <w:basedOn w:val="Fuentedeprrafopredeter"/>
    <w:link w:val="CommentText"/>
    <w:uiPriority w:val="99"/>
    <w:rPr>
      <w:sz w:val="20"/>
      <w:szCs w:val="20"/>
    </w:rPr>
  </w:style>
  <w:style w:type="character" w:customStyle="1" w:styleId="CommentReference">
    <w:name w:val="Comment Reference"/>
    <w:basedOn w:val="Fuentedeprrafopredeter"/>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3E0712"/>
    <w:rPr>
      <w:b/>
      <w:bCs/>
    </w:rPr>
  </w:style>
  <w:style w:type="character" w:customStyle="1" w:styleId="CommentSubjectChar1">
    <w:name w:val="Comment Subject Char1"/>
    <w:basedOn w:val="CommentTextChar1"/>
    <w:link w:val="CommentSubject"/>
    <w:uiPriority w:val="99"/>
    <w:semiHidden/>
    <w:rsid w:val="003E0712"/>
    <w:rPr>
      <w:b/>
      <w:bCs/>
      <w:sz w:val="20"/>
      <w:szCs w:val="20"/>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3613DE"/>
    <w:rPr>
      <w:b/>
      <w:bCs/>
    </w:rPr>
  </w:style>
  <w:style w:type="character" w:customStyle="1" w:styleId="AsuntodelcomentarioCar">
    <w:name w:val="Asunto del comentario Car"/>
    <w:basedOn w:val="TextocomentarioCar"/>
    <w:link w:val="Asuntodelcomentario"/>
    <w:uiPriority w:val="99"/>
    <w:semiHidden/>
    <w:rsid w:val="003613DE"/>
    <w:rPr>
      <w:b/>
      <w:bCs/>
      <w:sz w:val="20"/>
      <w:szCs w:val="20"/>
    </w:rPr>
  </w:style>
  <w:style w:type="paragraph" w:styleId="NormalWeb">
    <w:name w:val="Normal (Web)"/>
    <w:basedOn w:val="Normal"/>
    <w:uiPriority w:val="99"/>
    <w:semiHidden/>
    <w:unhideWhenUsed/>
    <w:rsid w:val="001C2F31"/>
    <w:pPr>
      <w:spacing w:before="100" w:beforeAutospacing="1" w:after="100" w:afterAutospacing="1"/>
    </w:pPr>
    <w:rPr>
      <w:rFonts w:ascii="Times New Roman" w:eastAsia="Times New Roman" w:hAnsi="Times New Roman" w:cs="Times New Roman"/>
      <w:lang w:val="es-ES" w:eastAsia="es-ES"/>
    </w:rPr>
  </w:style>
  <w:style w:type="paragraph" w:styleId="Sinespaciado">
    <w:name w:val="No Spacing"/>
    <w:uiPriority w:val="1"/>
    <w:qFormat/>
    <w:rsid w:val="00C813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8490">
      <w:bodyDiv w:val="1"/>
      <w:marLeft w:val="0"/>
      <w:marRight w:val="0"/>
      <w:marTop w:val="0"/>
      <w:marBottom w:val="0"/>
      <w:divBdr>
        <w:top w:val="none" w:sz="0" w:space="0" w:color="auto"/>
        <w:left w:val="none" w:sz="0" w:space="0" w:color="auto"/>
        <w:bottom w:val="none" w:sz="0" w:space="0" w:color="auto"/>
        <w:right w:val="none" w:sz="0" w:space="0" w:color="auto"/>
      </w:divBdr>
      <w:divsChild>
        <w:div w:id="253436904">
          <w:marLeft w:val="0"/>
          <w:marRight w:val="0"/>
          <w:marTop w:val="0"/>
          <w:marBottom w:val="0"/>
          <w:divBdr>
            <w:top w:val="none" w:sz="0" w:space="0" w:color="auto"/>
            <w:left w:val="none" w:sz="0" w:space="0" w:color="auto"/>
            <w:bottom w:val="none" w:sz="0" w:space="0" w:color="auto"/>
            <w:right w:val="none" w:sz="0" w:space="0" w:color="auto"/>
          </w:divBdr>
        </w:div>
        <w:div w:id="881014978">
          <w:marLeft w:val="0"/>
          <w:marRight w:val="0"/>
          <w:marTop w:val="0"/>
          <w:marBottom w:val="0"/>
          <w:divBdr>
            <w:top w:val="none" w:sz="0" w:space="0" w:color="auto"/>
            <w:left w:val="none" w:sz="0" w:space="0" w:color="auto"/>
            <w:bottom w:val="none" w:sz="0" w:space="0" w:color="auto"/>
            <w:right w:val="none" w:sz="0" w:space="0" w:color="auto"/>
          </w:divBdr>
        </w:div>
        <w:div w:id="916593894">
          <w:marLeft w:val="0"/>
          <w:marRight w:val="0"/>
          <w:marTop w:val="0"/>
          <w:marBottom w:val="0"/>
          <w:divBdr>
            <w:top w:val="none" w:sz="0" w:space="0" w:color="auto"/>
            <w:left w:val="none" w:sz="0" w:space="0" w:color="auto"/>
            <w:bottom w:val="none" w:sz="0" w:space="0" w:color="auto"/>
            <w:right w:val="none" w:sz="0" w:space="0" w:color="auto"/>
          </w:divBdr>
        </w:div>
      </w:divsChild>
    </w:div>
    <w:div w:id="113866000">
      <w:bodyDiv w:val="1"/>
      <w:marLeft w:val="0"/>
      <w:marRight w:val="0"/>
      <w:marTop w:val="0"/>
      <w:marBottom w:val="0"/>
      <w:divBdr>
        <w:top w:val="none" w:sz="0" w:space="0" w:color="auto"/>
        <w:left w:val="none" w:sz="0" w:space="0" w:color="auto"/>
        <w:bottom w:val="none" w:sz="0" w:space="0" w:color="auto"/>
        <w:right w:val="none" w:sz="0" w:space="0" w:color="auto"/>
      </w:divBdr>
      <w:divsChild>
        <w:div w:id="231552251">
          <w:marLeft w:val="0"/>
          <w:marRight w:val="0"/>
          <w:marTop w:val="0"/>
          <w:marBottom w:val="0"/>
          <w:divBdr>
            <w:top w:val="none" w:sz="0" w:space="0" w:color="auto"/>
            <w:left w:val="none" w:sz="0" w:space="0" w:color="auto"/>
            <w:bottom w:val="none" w:sz="0" w:space="0" w:color="auto"/>
            <w:right w:val="none" w:sz="0" w:space="0" w:color="auto"/>
          </w:divBdr>
        </w:div>
        <w:div w:id="991953757">
          <w:marLeft w:val="0"/>
          <w:marRight w:val="0"/>
          <w:marTop w:val="0"/>
          <w:marBottom w:val="0"/>
          <w:divBdr>
            <w:top w:val="none" w:sz="0" w:space="0" w:color="auto"/>
            <w:left w:val="none" w:sz="0" w:space="0" w:color="auto"/>
            <w:bottom w:val="none" w:sz="0" w:space="0" w:color="auto"/>
            <w:right w:val="none" w:sz="0" w:space="0" w:color="auto"/>
          </w:divBdr>
        </w:div>
        <w:div w:id="1368095338">
          <w:marLeft w:val="0"/>
          <w:marRight w:val="0"/>
          <w:marTop w:val="0"/>
          <w:marBottom w:val="0"/>
          <w:divBdr>
            <w:top w:val="none" w:sz="0" w:space="0" w:color="auto"/>
            <w:left w:val="none" w:sz="0" w:space="0" w:color="auto"/>
            <w:bottom w:val="none" w:sz="0" w:space="0" w:color="auto"/>
            <w:right w:val="none" w:sz="0" w:space="0" w:color="auto"/>
          </w:divBdr>
        </w:div>
        <w:div w:id="1856578711">
          <w:marLeft w:val="0"/>
          <w:marRight w:val="0"/>
          <w:marTop w:val="0"/>
          <w:marBottom w:val="0"/>
          <w:divBdr>
            <w:top w:val="none" w:sz="0" w:space="0" w:color="auto"/>
            <w:left w:val="none" w:sz="0" w:space="0" w:color="auto"/>
            <w:bottom w:val="none" w:sz="0" w:space="0" w:color="auto"/>
            <w:right w:val="none" w:sz="0" w:space="0" w:color="auto"/>
          </w:divBdr>
        </w:div>
      </w:divsChild>
    </w:div>
    <w:div w:id="196629166">
      <w:bodyDiv w:val="1"/>
      <w:marLeft w:val="0"/>
      <w:marRight w:val="0"/>
      <w:marTop w:val="0"/>
      <w:marBottom w:val="0"/>
      <w:divBdr>
        <w:top w:val="none" w:sz="0" w:space="0" w:color="auto"/>
        <w:left w:val="none" w:sz="0" w:space="0" w:color="auto"/>
        <w:bottom w:val="none" w:sz="0" w:space="0" w:color="auto"/>
        <w:right w:val="none" w:sz="0" w:space="0" w:color="auto"/>
      </w:divBdr>
      <w:divsChild>
        <w:div w:id="282270051">
          <w:marLeft w:val="0"/>
          <w:marRight w:val="0"/>
          <w:marTop w:val="0"/>
          <w:marBottom w:val="0"/>
          <w:divBdr>
            <w:top w:val="none" w:sz="0" w:space="0" w:color="auto"/>
            <w:left w:val="none" w:sz="0" w:space="0" w:color="auto"/>
            <w:bottom w:val="none" w:sz="0" w:space="0" w:color="auto"/>
            <w:right w:val="none" w:sz="0" w:space="0" w:color="auto"/>
          </w:divBdr>
        </w:div>
        <w:div w:id="394821181">
          <w:marLeft w:val="0"/>
          <w:marRight w:val="0"/>
          <w:marTop w:val="0"/>
          <w:marBottom w:val="0"/>
          <w:divBdr>
            <w:top w:val="none" w:sz="0" w:space="0" w:color="auto"/>
            <w:left w:val="none" w:sz="0" w:space="0" w:color="auto"/>
            <w:bottom w:val="none" w:sz="0" w:space="0" w:color="auto"/>
            <w:right w:val="none" w:sz="0" w:space="0" w:color="auto"/>
          </w:divBdr>
        </w:div>
      </w:divsChild>
    </w:div>
    <w:div w:id="216479788">
      <w:bodyDiv w:val="1"/>
      <w:marLeft w:val="0"/>
      <w:marRight w:val="0"/>
      <w:marTop w:val="0"/>
      <w:marBottom w:val="0"/>
      <w:divBdr>
        <w:top w:val="none" w:sz="0" w:space="0" w:color="auto"/>
        <w:left w:val="none" w:sz="0" w:space="0" w:color="auto"/>
        <w:bottom w:val="none" w:sz="0" w:space="0" w:color="auto"/>
        <w:right w:val="none" w:sz="0" w:space="0" w:color="auto"/>
      </w:divBdr>
      <w:divsChild>
        <w:div w:id="307517362">
          <w:marLeft w:val="0"/>
          <w:marRight w:val="0"/>
          <w:marTop w:val="0"/>
          <w:marBottom w:val="0"/>
          <w:divBdr>
            <w:top w:val="none" w:sz="0" w:space="0" w:color="auto"/>
            <w:left w:val="none" w:sz="0" w:space="0" w:color="auto"/>
            <w:bottom w:val="none" w:sz="0" w:space="0" w:color="auto"/>
            <w:right w:val="none" w:sz="0" w:space="0" w:color="auto"/>
          </w:divBdr>
        </w:div>
        <w:div w:id="1512068689">
          <w:marLeft w:val="0"/>
          <w:marRight w:val="0"/>
          <w:marTop w:val="0"/>
          <w:marBottom w:val="0"/>
          <w:divBdr>
            <w:top w:val="none" w:sz="0" w:space="0" w:color="auto"/>
            <w:left w:val="none" w:sz="0" w:space="0" w:color="auto"/>
            <w:bottom w:val="none" w:sz="0" w:space="0" w:color="auto"/>
            <w:right w:val="none" w:sz="0" w:space="0" w:color="auto"/>
          </w:divBdr>
        </w:div>
        <w:div w:id="1848472458">
          <w:marLeft w:val="0"/>
          <w:marRight w:val="0"/>
          <w:marTop w:val="0"/>
          <w:marBottom w:val="0"/>
          <w:divBdr>
            <w:top w:val="none" w:sz="0" w:space="0" w:color="auto"/>
            <w:left w:val="none" w:sz="0" w:space="0" w:color="auto"/>
            <w:bottom w:val="none" w:sz="0" w:space="0" w:color="auto"/>
            <w:right w:val="none" w:sz="0" w:space="0" w:color="auto"/>
          </w:divBdr>
        </w:div>
      </w:divsChild>
    </w:div>
    <w:div w:id="224532473">
      <w:bodyDiv w:val="1"/>
      <w:marLeft w:val="0"/>
      <w:marRight w:val="0"/>
      <w:marTop w:val="0"/>
      <w:marBottom w:val="0"/>
      <w:divBdr>
        <w:top w:val="none" w:sz="0" w:space="0" w:color="auto"/>
        <w:left w:val="none" w:sz="0" w:space="0" w:color="auto"/>
        <w:bottom w:val="none" w:sz="0" w:space="0" w:color="auto"/>
        <w:right w:val="none" w:sz="0" w:space="0" w:color="auto"/>
      </w:divBdr>
      <w:divsChild>
        <w:div w:id="315259657">
          <w:marLeft w:val="0"/>
          <w:marRight w:val="0"/>
          <w:marTop w:val="0"/>
          <w:marBottom w:val="0"/>
          <w:divBdr>
            <w:top w:val="none" w:sz="0" w:space="0" w:color="auto"/>
            <w:left w:val="none" w:sz="0" w:space="0" w:color="auto"/>
            <w:bottom w:val="none" w:sz="0" w:space="0" w:color="auto"/>
            <w:right w:val="none" w:sz="0" w:space="0" w:color="auto"/>
          </w:divBdr>
        </w:div>
        <w:div w:id="471141279">
          <w:marLeft w:val="0"/>
          <w:marRight w:val="0"/>
          <w:marTop w:val="0"/>
          <w:marBottom w:val="0"/>
          <w:divBdr>
            <w:top w:val="none" w:sz="0" w:space="0" w:color="auto"/>
            <w:left w:val="none" w:sz="0" w:space="0" w:color="auto"/>
            <w:bottom w:val="none" w:sz="0" w:space="0" w:color="auto"/>
            <w:right w:val="none" w:sz="0" w:space="0" w:color="auto"/>
          </w:divBdr>
        </w:div>
        <w:div w:id="507594689">
          <w:marLeft w:val="0"/>
          <w:marRight w:val="0"/>
          <w:marTop w:val="0"/>
          <w:marBottom w:val="0"/>
          <w:divBdr>
            <w:top w:val="none" w:sz="0" w:space="0" w:color="auto"/>
            <w:left w:val="none" w:sz="0" w:space="0" w:color="auto"/>
            <w:bottom w:val="none" w:sz="0" w:space="0" w:color="auto"/>
            <w:right w:val="none" w:sz="0" w:space="0" w:color="auto"/>
          </w:divBdr>
        </w:div>
        <w:div w:id="681321769">
          <w:marLeft w:val="0"/>
          <w:marRight w:val="0"/>
          <w:marTop w:val="0"/>
          <w:marBottom w:val="0"/>
          <w:divBdr>
            <w:top w:val="none" w:sz="0" w:space="0" w:color="auto"/>
            <w:left w:val="none" w:sz="0" w:space="0" w:color="auto"/>
            <w:bottom w:val="none" w:sz="0" w:space="0" w:color="auto"/>
            <w:right w:val="none" w:sz="0" w:space="0" w:color="auto"/>
          </w:divBdr>
        </w:div>
        <w:div w:id="699942176">
          <w:marLeft w:val="0"/>
          <w:marRight w:val="0"/>
          <w:marTop w:val="0"/>
          <w:marBottom w:val="0"/>
          <w:divBdr>
            <w:top w:val="none" w:sz="0" w:space="0" w:color="auto"/>
            <w:left w:val="none" w:sz="0" w:space="0" w:color="auto"/>
            <w:bottom w:val="none" w:sz="0" w:space="0" w:color="auto"/>
            <w:right w:val="none" w:sz="0" w:space="0" w:color="auto"/>
          </w:divBdr>
        </w:div>
        <w:div w:id="856886072">
          <w:marLeft w:val="0"/>
          <w:marRight w:val="0"/>
          <w:marTop w:val="0"/>
          <w:marBottom w:val="0"/>
          <w:divBdr>
            <w:top w:val="none" w:sz="0" w:space="0" w:color="auto"/>
            <w:left w:val="none" w:sz="0" w:space="0" w:color="auto"/>
            <w:bottom w:val="none" w:sz="0" w:space="0" w:color="auto"/>
            <w:right w:val="none" w:sz="0" w:space="0" w:color="auto"/>
          </w:divBdr>
        </w:div>
        <w:div w:id="889073016">
          <w:marLeft w:val="0"/>
          <w:marRight w:val="0"/>
          <w:marTop w:val="0"/>
          <w:marBottom w:val="0"/>
          <w:divBdr>
            <w:top w:val="none" w:sz="0" w:space="0" w:color="auto"/>
            <w:left w:val="none" w:sz="0" w:space="0" w:color="auto"/>
            <w:bottom w:val="none" w:sz="0" w:space="0" w:color="auto"/>
            <w:right w:val="none" w:sz="0" w:space="0" w:color="auto"/>
          </w:divBdr>
        </w:div>
        <w:div w:id="1113476719">
          <w:marLeft w:val="0"/>
          <w:marRight w:val="0"/>
          <w:marTop w:val="0"/>
          <w:marBottom w:val="0"/>
          <w:divBdr>
            <w:top w:val="none" w:sz="0" w:space="0" w:color="auto"/>
            <w:left w:val="none" w:sz="0" w:space="0" w:color="auto"/>
            <w:bottom w:val="none" w:sz="0" w:space="0" w:color="auto"/>
            <w:right w:val="none" w:sz="0" w:space="0" w:color="auto"/>
          </w:divBdr>
        </w:div>
        <w:div w:id="1440685546">
          <w:marLeft w:val="0"/>
          <w:marRight w:val="0"/>
          <w:marTop w:val="0"/>
          <w:marBottom w:val="0"/>
          <w:divBdr>
            <w:top w:val="none" w:sz="0" w:space="0" w:color="auto"/>
            <w:left w:val="none" w:sz="0" w:space="0" w:color="auto"/>
            <w:bottom w:val="none" w:sz="0" w:space="0" w:color="auto"/>
            <w:right w:val="none" w:sz="0" w:space="0" w:color="auto"/>
          </w:divBdr>
        </w:div>
        <w:div w:id="1617055837">
          <w:marLeft w:val="0"/>
          <w:marRight w:val="0"/>
          <w:marTop w:val="0"/>
          <w:marBottom w:val="0"/>
          <w:divBdr>
            <w:top w:val="none" w:sz="0" w:space="0" w:color="auto"/>
            <w:left w:val="none" w:sz="0" w:space="0" w:color="auto"/>
            <w:bottom w:val="none" w:sz="0" w:space="0" w:color="auto"/>
            <w:right w:val="none" w:sz="0" w:space="0" w:color="auto"/>
          </w:divBdr>
        </w:div>
        <w:div w:id="1725106137">
          <w:marLeft w:val="0"/>
          <w:marRight w:val="0"/>
          <w:marTop w:val="0"/>
          <w:marBottom w:val="0"/>
          <w:divBdr>
            <w:top w:val="none" w:sz="0" w:space="0" w:color="auto"/>
            <w:left w:val="none" w:sz="0" w:space="0" w:color="auto"/>
            <w:bottom w:val="none" w:sz="0" w:space="0" w:color="auto"/>
            <w:right w:val="none" w:sz="0" w:space="0" w:color="auto"/>
          </w:divBdr>
        </w:div>
        <w:div w:id="1842164260">
          <w:marLeft w:val="0"/>
          <w:marRight w:val="0"/>
          <w:marTop w:val="0"/>
          <w:marBottom w:val="0"/>
          <w:divBdr>
            <w:top w:val="none" w:sz="0" w:space="0" w:color="auto"/>
            <w:left w:val="none" w:sz="0" w:space="0" w:color="auto"/>
            <w:bottom w:val="none" w:sz="0" w:space="0" w:color="auto"/>
            <w:right w:val="none" w:sz="0" w:space="0" w:color="auto"/>
          </w:divBdr>
        </w:div>
        <w:div w:id="1953782612">
          <w:marLeft w:val="0"/>
          <w:marRight w:val="0"/>
          <w:marTop w:val="0"/>
          <w:marBottom w:val="0"/>
          <w:divBdr>
            <w:top w:val="none" w:sz="0" w:space="0" w:color="auto"/>
            <w:left w:val="none" w:sz="0" w:space="0" w:color="auto"/>
            <w:bottom w:val="none" w:sz="0" w:space="0" w:color="auto"/>
            <w:right w:val="none" w:sz="0" w:space="0" w:color="auto"/>
          </w:divBdr>
        </w:div>
      </w:divsChild>
    </w:div>
    <w:div w:id="284577574">
      <w:bodyDiv w:val="1"/>
      <w:marLeft w:val="0"/>
      <w:marRight w:val="0"/>
      <w:marTop w:val="0"/>
      <w:marBottom w:val="0"/>
      <w:divBdr>
        <w:top w:val="none" w:sz="0" w:space="0" w:color="auto"/>
        <w:left w:val="none" w:sz="0" w:space="0" w:color="auto"/>
        <w:bottom w:val="none" w:sz="0" w:space="0" w:color="auto"/>
        <w:right w:val="none" w:sz="0" w:space="0" w:color="auto"/>
      </w:divBdr>
      <w:divsChild>
        <w:div w:id="1588451">
          <w:marLeft w:val="0"/>
          <w:marRight w:val="0"/>
          <w:marTop w:val="0"/>
          <w:marBottom w:val="0"/>
          <w:divBdr>
            <w:top w:val="none" w:sz="0" w:space="0" w:color="auto"/>
            <w:left w:val="none" w:sz="0" w:space="0" w:color="auto"/>
            <w:bottom w:val="none" w:sz="0" w:space="0" w:color="auto"/>
            <w:right w:val="none" w:sz="0" w:space="0" w:color="auto"/>
          </w:divBdr>
        </w:div>
        <w:div w:id="280186245">
          <w:marLeft w:val="0"/>
          <w:marRight w:val="0"/>
          <w:marTop w:val="0"/>
          <w:marBottom w:val="0"/>
          <w:divBdr>
            <w:top w:val="none" w:sz="0" w:space="0" w:color="auto"/>
            <w:left w:val="none" w:sz="0" w:space="0" w:color="auto"/>
            <w:bottom w:val="none" w:sz="0" w:space="0" w:color="auto"/>
            <w:right w:val="none" w:sz="0" w:space="0" w:color="auto"/>
          </w:divBdr>
        </w:div>
        <w:div w:id="293566907">
          <w:marLeft w:val="0"/>
          <w:marRight w:val="0"/>
          <w:marTop w:val="0"/>
          <w:marBottom w:val="0"/>
          <w:divBdr>
            <w:top w:val="none" w:sz="0" w:space="0" w:color="auto"/>
            <w:left w:val="none" w:sz="0" w:space="0" w:color="auto"/>
            <w:bottom w:val="none" w:sz="0" w:space="0" w:color="auto"/>
            <w:right w:val="none" w:sz="0" w:space="0" w:color="auto"/>
          </w:divBdr>
        </w:div>
        <w:div w:id="296029124">
          <w:marLeft w:val="0"/>
          <w:marRight w:val="0"/>
          <w:marTop w:val="0"/>
          <w:marBottom w:val="0"/>
          <w:divBdr>
            <w:top w:val="none" w:sz="0" w:space="0" w:color="auto"/>
            <w:left w:val="none" w:sz="0" w:space="0" w:color="auto"/>
            <w:bottom w:val="none" w:sz="0" w:space="0" w:color="auto"/>
            <w:right w:val="none" w:sz="0" w:space="0" w:color="auto"/>
          </w:divBdr>
        </w:div>
        <w:div w:id="875628947">
          <w:marLeft w:val="0"/>
          <w:marRight w:val="0"/>
          <w:marTop w:val="0"/>
          <w:marBottom w:val="0"/>
          <w:divBdr>
            <w:top w:val="none" w:sz="0" w:space="0" w:color="auto"/>
            <w:left w:val="none" w:sz="0" w:space="0" w:color="auto"/>
            <w:bottom w:val="none" w:sz="0" w:space="0" w:color="auto"/>
            <w:right w:val="none" w:sz="0" w:space="0" w:color="auto"/>
          </w:divBdr>
        </w:div>
        <w:div w:id="887255248">
          <w:marLeft w:val="0"/>
          <w:marRight w:val="0"/>
          <w:marTop w:val="0"/>
          <w:marBottom w:val="0"/>
          <w:divBdr>
            <w:top w:val="none" w:sz="0" w:space="0" w:color="auto"/>
            <w:left w:val="none" w:sz="0" w:space="0" w:color="auto"/>
            <w:bottom w:val="none" w:sz="0" w:space="0" w:color="auto"/>
            <w:right w:val="none" w:sz="0" w:space="0" w:color="auto"/>
          </w:divBdr>
        </w:div>
        <w:div w:id="1429736858">
          <w:marLeft w:val="0"/>
          <w:marRight w:val="0"/>
          <w:marTop w:val="0"/>
          <w:marBottom w:val="0"/>
          <w:divBdr>
            <w:top w:val="none" w:sz="0" w:space="0" w:color="auto"/>
            <w:left w:val="none" w:sz="0" w:space="0" w:color="auto"/>
            <w:bottom w:val="none" w:sz="0" w:space="0" w:color="auto"/>
            <w:right w:val="none" w:sz="0" w:space="0" w:color="auto"/>
          </w:divBdr>
        </w:div>
        <w:div w:id="1459836503">
          <w:marLeft w:val="0"/>
          <w:marRight w:val="0"/>
          <w:marTop w:val="0"/>
          <w:marBottom w:val="0"/>
          <w:divBdr>
            <w:top w:val="none" w:sz="0" w:space="0" w:color="auto"/>
            <w:left w:val="none" w:sz="0" w:space="0" w:color="auto"/>
            <w:bottom w:val="none" w:sz="0" w:space="0" w:color="auto"/>
            <w:right w:val="none" w:sz="0" w:space="0" w:color="auto"/>
          </w:divBdr>
        </w:div>
        <w:div w:id="1844081818">
          <w:marLeft w:val="0"/>
          <w:marRight w:val="0"/>
          <w:marTop w:val="0"/>
          <w:marBottom w:val="0"/>
          <w:divBdr>
            <w:top w:val="none" w:sz="0" w:space="0" w:color="auto"/>
            <w:left w:val="none" w:sz="0" w:space="0" w:color="auto"/>
            <w:bottom w:val="none" w:sz="0" w:space="0" w:color="auto"/>
            <w:right w:val="none" w:sz="0" w:space="0" w:color="auto"/>
          </w:divBdr>
        </w:div>
        <w:div w:id="1902861879">
          <w:marLeft w:val="0"/>
          <w:marRight w:val="0"/>
          <w:marTop w:val="0"/>
          <w:marBottom w:val="0"/>
          <w:divBdr>
            <w:top w:val="none" w:sz="0" w:space="0" w:color="auto"/>
            <w:left w:val="none" w:sz="0" w:space="0" w:color="auto"/>
            <w:bottom w:val="none" w:sz="0" w:space="0" w:color="auto"/>
            <w:right w:val="none" w:sz="0" w:space="0" w:color="auto"/>
          </w:divBdr>
        </w:div>
        <w:div w:id="1928076617">
          <w:marLeft w:val="0"/>
          <w:marRight w:val="0"/>
          <w:marTop w:val="0"/>
          <w:marBottom w:val="0"/>
          <w:divBdr>
            <w:top w:val="none" w:sz="0" w:space="0" w:color="auto"/>
            <w:left w:val="none" w:sz="0" w:space="0" w:color="auto"/>
            <w:bottom w:val="none" w:sz="0" w:space="0" w:color="auto"/>
            <w:right w:val="none" w:sz="0" w:space="0" w:color="auto"/>
          </w:divBdr>
        </w:div>
        <w:div w:id="1975018026">
          <w:marLeft w:val="0"/>
          <w:marRight w:val="0"/>
          <w:marTop w:val="0"/>
          <w:marBottom w:val="0"/>
          <w:divBdr>
            <w:top w:val="none" w:sz="0" w:space="0" w:color="auto"/>
            <w:left w:val="none" w:sz="0" w:space="0" w:color="auto"/>
            <w:bottom w:val="none" w:sz="0" w:space="0" w:color="auto"/>
            <w:right w:val="none" w:sz="0" w:space="0" w:color="auto"/>
          </w:divBdr>
        </w:div>
        <w:div w:id="1977298764">
          <w:marLeft w:val="0"/>
          <w:marRight w:val="0"/>
          <w:marTop w:val="0"/>
          <w:marBottom w:val="0"/>
          <w:divBdr>
            <w:top w:val="none" w:sz="0" w:space="0" w:color="auto"/>
            <w:left w:val="none" w:sz="0" w:space="0" w:color="auto"/>
            <w:bottom w:val="none" w:sz="0" w:space="0" w:color="auto"/>
            <w:right w:val="none" w:sz="0" w:space="0" w:color="auto"/>
          </w:divBdr>
        </w:div>
        <w:div w:id="2002273954">
          <w:marLeft w:val="0"/>
          <w:marRight w:val="0"/>
          <w:marTop w:val="0"/>
          <w:marBottom w:val="0"/>
          <w:divBdr>
            <w:top w:val="none" w:sz="0" w:space="0" w:color="auto"/>
            <w:left w:val="none" w:sz="0" w:space="0" w:color="auto"/>
            <w:bottom w:val="none" w:sz="0" w:space="0" w:color="auto"/>
            <w:right w:val="none" w:sz="0" w:space="0" w:color="auto"/>
          </w:divBdr>
        </w:div>
      </w:divsChild>
    </w:div>
    <w:div w:id="466508209">
      <w:bodyDiv w:val="1"/>
      <w:marLeft w:val="0"/>
      <w:marRight w:val="0"/>
      <w:marTop w:val="0"/>
      <w:marBottom w:val="0"/>
      <w:divBdr>
        <w:top w:val="none" w:sz="0" w:space="0" w:color="auto"/>
        <w:left w:val="none" w:sz="0" w:space="0" w:color="auto"/>
        <w:bottom w:val="none" w:sz="0" w:space="0" w:color="auto"/>
        <w:right w:val="none" w:sz="0" w:space="0" w:color="auto"/>
      </w:divBdr>
      <w:divsChild>
        <w:div w:id="626937666">
          <w:marLeft w:val="0"/>
          <w:marRight w:val="0"/>
          <w:marTop w:val="0"/>
          <w:marBottom w:val="0"/>
          <w:divBdr>
            <w:top w:val="none" w:sz="0" w:space="0" w:color="auto"/>
            <w:left w:val="none" w:sz="0" w:space="0" w:color="auto"/>
            <w:bottom w:val="none" w:sz="0" w:space="0" w:color="auto"/>
            <w:right w:val="none" w:sz="0" w:space="0" w:color="auto"/>
          </w:divBdr>
        </w:div>
        <w:div w:id="855197922">
          <w:marLeft w:val="0"/>
          <w:marRight w:val="0"/>
          <w:marTop w:val="0"/>
          <w:marBottom w:val="0"/>
          <w:divBdr>
            <w:top w:val="none" w:sz="0" w:space="0" w:color="auto"/>
            <w:left w:val="none" w:sz="0" w:space="0" w:color="auto"/>
            <w:bottom w:val="none" w:sz="0" w:space="0" w:color="auto"/>
            <w:right w:val="none" w:sz="0" w:space="0" w:color="auto"/>
          </w:divBdr>
        </w:div>
      </w:divsChild>
    </w:div>
    <w:div w:id="523516564">
      <w:bodyDiv w:val="1"/>
      <w:marLeft w:val="0"/>
      <w:marRight w:val="0"/>
      <w:marTop w:val="0"/>
      <w:marBottom w:val="0"/>
      <w:divBdr>
        <w:top w:val="none" w:sz="0" w:space="0" w:color="auto"/>
        <w:left w:val="none" w:sz="0" w:space="0" w:color="auto"/>
        <w:bottom w:val="none" w:sz="0" w:space="0" w:color="auto"/>
        <w:right w:val="none" w:sz="0" w:space="0" w:color="auto"/>
      </w:divBdr>
      <w:divsChild>
        <w:div w:id="641737549">
          <w:marLeft w:val="0"/>
          <w:marRight w:val="0"/>
          <w:marTop w:val="0"/>
          <w:marBottom w:val="0"/>
          <w:divBdr>
            <w:top w:val="none" w:sz="0" w:space="0" w:color="auto"/>
            <w:left w:val="none" w:sz="0" w:space="0" w:color="auto"/>
            <w:bottom w:val="none" w:sz="0" w:space="0" w:color="auto"/>
            <w:right w:val="none" w:sz="0" w:space="0" w:color="auto"/>
          </w:divBdr>
        </w:div>
        <w:div w:id="974676308">
          <w:marLeft w:val="0"/>
          <w:marRight w:val="0"/>
          <w:marTop w:val="0"/>
          <w:marBottom w:val="0"/>
          <w:divBdr>
            <w:top w:val="none" w:sz="0" w:space="0" w:color="auto"/>
            <w:left w:val="none" w:sz="0" w:space="0" w:color="auto"/>
            <w:bottom w:val="none" w:sz="0" w:space="0" w:color="auto"/>
            <w:right w:val="none" w:sz="0" w:space="0" w:color="auto"/>
          </w:divBdr>
        </w:div>
        <w:div w:id="1165130482">
          <w:marLeft w:val="0"/>
          <w:marRight w:val="0"/>
          <w:marTop w:val="0"/>
          <w:marBottom w:val="0"/>
          <w:divBdr>
            <w:top w:val="none" w:sz="0" w:space="0" w:color="auto"/>
            <w:left w:val="none" w:sz="0" w:space="0" w:color="auto"/>
            <w:bottom w:val="none" w:sz="0" w:space="0" w:color="auto"/>
            <w:right w:val="none" w:sz="0" w:space="0" w:color="auto"/>
          </w:divBdr>
        </w:div>
        <w:div w:id="1428309961">
          <w:marLeft w:val="0"/>
          <w:marRight w:val="0"/>
          <w:marTop w:val="0"/>
          <w:marBottom w:val="0"/>
          <w:divBdr>
            <w:top w:val="none" w:sz="0" w:space="0" w:color="auto"/>
            <w:left w:val="none" w:sz="0" w:space="0" w:color="auto"/>
            <w:bottom w:val="none" w:sz="0" w:space="0" w:color="auto"/>
            <w:right w:val="none" w:sz="0" w:space="0" w:color="auto"/>
          </w:divBdr>
        </w:div>
        <w:div w:id="1612514800">
          <w:marLeft w:val="0"/>
          <w:marRight w:val="0"/>
          <w:marTop w:val="0"/>
          <w:marBottom w:val="0"/>
          <w:divBdr>
            <w:top w:val="none" w:sz="0" w:space="0" w:color="auto"/>
            <w:left w:val="none" w:sz="0" w:space="0" w:color="auto"/>
            <w:bottom w:val="none" w:sz="0" w:space="0" w:color="auto"/>
            <w:right w:val="none" w:sz="0" w:space="0" w:color="auto"/>
          </w:divBdr>
        </w:div>
        <w:div w:id="1670521416">
          <w:marLeft w:val="0"/>
          <w:marRight w:val="0"/>
          <w:marTop w:val="0"/>
          <w:marBottom w:val="0"/>
          <w:divBdr>
            <w:top w:val="none" w:sz="0" w:space="0" w:color="auto"/>
            <w:left w:val="none" w:sz="0" w:space="0" w:color="auto"/>
            <w:bottom w:val="none" w:sz="0" w:space="0" w:color="auto"/>
            <w:right w:val="none" w:sz="0" w:space="0" w:color="auto"/>
          </w:divBdr>
        </w:div>
        <w:div w:id="2110732076">
          <w:marLeft w:val="0"/>
          <w:marRight w:val="0"/>
          <w:marTop w:val="0"/>
          <w:marBottom w:val="0"/>
          <w:divBdr>
            <w:top w:val="none" w:sz="0" w:space="0" w:color="auto"/>
            <w:left w:val="none" w:sz="0" w:space="0" w:color="auto"/>
            <w:bottom w:val="none" w:sz="0" w:space="0" w:color="auto"/>
            <w:right w:val="none" w:sz="0" w:space="0" w:color="auto"/>
          </w:divBdr>
        </w:div>
        <w:div w:id="2136672629">
          <w:marLeft w:val="0"/>
          <w:marRight w:val="0"/>
          <w:marTop w:val="0"/>
          <w:marBottom w:val="0"/>
          <w:divBdr>
            <w:top w:val="none" w:sz="0" w:space="0" w:color="auto"/>
            <w:left w:val="none" w:sz="0" w:space="0" w:color="auto"/>
            <w:bottom w:val="none" w:sz="0" w:space="0" w:color="auto"/>
            <w:right w:val="none" w:sz="0" w:space="0" w:color="auto"/>
          </w:divBdr>
        </w:div>
        <w:div w:id="2145075706">
          <w:marLeft w:val="0"/>
          <w:marRight w:val="0"/>
          <w:marTop w:val="0"/>
          <w:marBottom w:val="0"/>
          <w:divBdr>
            <w:top w:val="none" w:sz="0" w:space="0" w:color="auto"/>
            <w:left w:val="none" w:sz="0" w:space="0" w:color="auto"/>
            <w:bottom w:val="none" w:sz="0" w:space="0" w:color="auto"/>
            <w:right w:val="none" w:sz="0" w:space="0" w:color="auto"/>
          </w:divBdr>
        </w:div>
      </w:divsChild>
    </w:div>
    <w:div w:id="566766069">
      <w:bodyDiv w:val="1"/>
      <w:marLeft w:val="0"/>
      <w:marRight w:val="0"/>
      <w:marTop w:val="0"/>
      <w:marBottom w:val="0"/>
      <w:divBdr>
        <w:top w:val="none" w:sz="0" w:space="0" w:color="auto"/>
        <w:left w:val="none" w:sz="0" w:space="0" w:color="auto"/>
        <w:bottom w:val="none" w:sz="0" w:space="0" w:color="auto"/>
        <w:right w:val="none" w:sz="0" w:space="0" w:color="auto"/>
      </w:divBdr>
      <w:divsChild>
        <w:div w:id="50158100">
          <w:marLeft w:val="0"/>
          <w:marRight w:val="0"/>
          <w:marTop w:val="0"/>
          <w:marBottom w:val="0"/>
          <w:divBdr>
            <w:top w:val="none" w:sz="0" w:space="0" w:color="auto"/>
            <w:left w:val="none" w:sz="0" w:space="0" w:color="auto"/>
            <w:bottom w:val="none" w:sz="0" w:space="0" w:color="auto"/>
            <w:right w:val="none" w:sz="0" w:space="0" w:color="auto"/>
          </w:divBdr>
          <w:divsChild>
            <w:div w:id="1955864938">
              <w:marLeft w:val="0"/>
              <w:marRight w:val="0"/>
              <w:marTop w:val="0"/>
              <w:marBottom w:val="0"/>
              <w:divBdr>
                <w:top w:val="none" w:sz="0" w:space="0" w:color="auto"/>
                <w:left w:val="none" w:sz="0" w:space="0" w:color="auto"/>
                <w:bottom w:val="none" w:sz="0" w:space="0" w:color="auto"/>
                <w:right w:val="none" w:sz="0" w:space="0" w:color="auto"/>
              </w:divBdr>
            </w:div>
          </w:divsChild>
        </w:div>
        <w:div w:id="558322081">
          <w:marLeft w:val="0"/>
          <w:marRight w:val="0"/>
          <w:marTop w:val="0"/>
          <w:marBottom w:val="0"/>
          <w:divBdr>
            <w:top w:val="none" w:sz="0" w:space="0" w:color="auto"/>
            <w:left w:val="none" w:sz="0" w:space="0" w:color="auto"/>
            <w:bottom w:val="none" w:sz="0" w:space="0" w:color="auto"/>
            <w:right w:val="none" w:sz="0" w:space="0" w:color="auto"/>
          </w:divBdr>
          <w:divsChild>
            <w:div w:id="1405764246">
              <w:marLeft w:val="0"/>
              <w:marRight w:val="0"/>
              <w:marTop w:val="0"/>
              <w:marBottom w:val="0"/>
              <w:divBdr>
                <w:top w:val="none" w:sz="0" w:space="0" w:color="auto"/>
                <w:left w:val="none" w:sz="0" w:space="0" w:color="auto"/>
                <w:bottom w:val="none" w:sz="0" w:space="0" w:color="auto"/>
                <w:right w:val="none" w:sz="0" w:space="0" w:color="auto"/>
              </w:divBdr>
            </w:div>
          </w:divsChild>
        </w:div>
        <w:div w:id="641665838">
          <w:marLeft w:val="0"/>
          <w:marRight w:val="0"/>
          <w:marTop w:val="0"/>
          <w:marBottom w:val="0"/>
          <w:divBdr>
            <w:top w:val="none" w:sz="0" w:space="0" w:color="auto"/>
            <w:left w:val="none" w:sz="0" w:space="0" w:color="auto"/>
            <w:bottom w:val="none" w:sz="0" w:space="0" w:color="auto"/>
            <w:right w:val="none" w:sz="0" w:space="0" w:color="auto"/>
          </w:divBdr>
          <w:divsChild>
            <w:div w:id="1641494860">
              <w:marLeft w:val="0"/>
              <w:marRight w:val="0"/>
              <w:marTop w:val="0"/>
              <w:marBottom w:val="0"/>
              <w:divBdr>
                <w:top w:val="none" w:sz="0" w:space="0" w:color="auto"/>
                <w:left w:val="none" w:sz="0" w:space="0" w:color="auto"/>
                <w:bottom w:val="none" w:sz="0" w:space="0" w:color="auto"/>
                <w:right w:val="none" w:sz="0" w:space="0" w:color="auto"/>
              </w:divBdr>
            </w:div>
          </w:divsChild>
        </w:div>
        <w:div w:id="657073953">
          <w:marLeft w:val="0"/>
          <w:marRight w:val="0"/>
          <w:marTop w:val="0"/>
          <w:marBottom w:val="0"/>
          <w:divBdr>
            <w:top w:val="none" w:sz="0" w:space="0" w:color="auto"/>
            <w:left w:val="none" w:sz="0" w:space="0" w:color="auto"/>
            <w:bottom w:val="none" w:sz="0" w:space="0" w:color="auto"/>
            <w:right w:val="none" w:sz="0" w:space="0" w:color="auto"/>
          </w:divBdr>
          <w:divsChild>
            <w:div w:id="1852380222">
              <w:marLeft w:val="0"/>
              <w:marRight w:val="0"/>
              <w:marTop w:val="0"/>
              <w:marBottom w:val="0"/>
              <w:divBdr>
                <w:top w:val="none" w:sz="0" w:space="0" w:color="auto"/>
                <w:left w:val="none" w:sz="0" w:space="0" w:color="auto"/>
                <w:bottom w:val="none" w:sz="0" w:space="0" w:color="auto"/>
                <w:right w:val="none" w:sz="0" w:space="0" w:color="auto"/>
              </w:divBdr>
            </w:div>
          </w:divsChild>
        </w:div>
        <w:div w:id="694575867">
          <w:marLeft w:val="0"/>
          <w:marRight w:val="0"/>
          <w:marTop w:val="0"/>
          <w:marBottom w:val="0"/>
          <w:divBdr>
            <w:top w:val="none" w:sz="0" w:space="0" w:color="auto"/>
            <w:left w:val="none" w:sz="0" w:space="0" w:color="auto"/>
            <w:bottom w:val="none" w:sz="0" w:space="0" w:color="auto"/>
            <w:right w:val="none" w:sz="0" w:space="0" w:color="auto"/>
          </w:divBdr>
          <w:divsChild>
            <w:div w:id="1702196563">
              <w:marLeft w:val="0"/>
              <w:marRight w:val="0"/>
              <w:marTop w:val="0"/>
              <w:marBottom w:val="0"/>
              <w:divBdr>
                <w:top w:val="none" w:sz="0" w:space="0" w:color="auto"/>
                <w:left w:val="none" w:sz="0" w:space="0" w:color="auto"/>
                <w:bottom w:val="none" w:sz="0" w:space="0" w:color="auto"/>
                <w:right w:val="none" w:sz="0" w:space="0" w:color="auto"/>
              </w:divBdr>
            </w:div>
          </w:divsChild>
        </w:div>
        <w:div w:id="866868200">
          <w:marLeft w:val="0"/>
          <w:marRight w:val="0"/>
          <w:marTop w:val="0"/>
          <w:marBottom w:val="0"/>
          <w:divBdr>
            <w:top w:val="none" w:sz="0" w:space="0" w:color="auto"/>
            <w:left w:val="none" w:sz="0" w:space="0" w:color="auto"/>
            <w:bottom w:val="none" w:sz="0" w:space="0" w:color="auto"/>
            <w:right w:val="none" w:sz="0" w:space="0" w:color="auto"/>
          </w:divBdr>
          <w:divsChild>
            <w:div w:id="512183519">
              <w:marLeft w:val="0"/>
              <w:marRight w:val="0"/>
              <w:marTop w:val="0"/>
              <w:marBottom w:val="0"/>
              <w:divBdr>
                <w:top w:val="none" w:sz="0" w:space="0" w:color="auto"/>
                <w:left w:val="none" w:sz="0" w:space="0" w:color="auto"/>
                <w:bottom w:val="none" w:sz="0" w:space="0" w:color="auto"/>
                <w:right w:val="none" w:sz="0" w:space="0" w:color="auto"/>
              </w:divBdr>
            </w:div>
          </w:divsChild>
        </w:div>
        <w:div w:id="878930820">
          <w:marLeft w:val="0"/>
          <w:marRight w:val="0"/>
          <w:marTop w:val="0"/>
          <w:marBottom w:val="0"/>
          <w:divBdr>
            <w:top w:val="none" w:sz="0" w:space="0" w:color="auto"/>
            <w:left w:val="none" w:sz="0" w:space="0" w:color="auto"/>
            <w:bottom w:val="none" w:sz="0" w:space="0" w:color="auto"/>
            <w:right w:val="none" w:sz="0" w:space="0" w:color="auto"/>
          </w:divBdr>
          <w:divsChild>
            <w:div w:id="1863322716">
              <w:marLeft w:val="0"/>
              <w:marRight w:val="0"/>
              <w:marTop w:val="0"/>
              <w:marBottom w:val="0"/>
              <w:divBdr>
                <w:top w:val="none" w:sz="0" w:space="0" w:color="auto"/>
                <w:left w:val="none" w:sz="0" w:space="0" w:color="auto"/>
                <w:bottom w:val="none" w:sz="0" w:space="0" w:color="auto"/>
                <w:right w:val="none" w:sz="0" w:space="0" w:color="auto"/>
              </w:divBdr>
            </w:div>
          </w:divsChild>
        </w:div>
        <w:div w:id="964893162">
          <w:marLeft w:val="0"/>
          <w:marRight w:val="0"/>
          <w:marTop w:val="0"/>
          <w:marBottom w:val="0"/>
          <w:divBdr>
            <w:top w:val="none" w:sz="0" w:space="0" w:color="auto"/>
            <w:left w:val="none" w:sz="0" w:space="0" w:color="auto"/>
            <w:bottom w:val="none" w:sz="0" w:space="0" w:color="auto"/>
            <w:right w:val="none" w:sz="0" w:space="0" w:color="auto"/>
          </w:divBdr>
          <w:divsChild>
            <w:div w:id="1317299365">
              <w:marLeft w:val="0"/>
              <w:marRight w:val="0"/>
              <w:marTop w:val="0"/>
              <w:marBottom w:val="0"/>
              <w:divBdr>
                <w:top w:val="none" w:sz="0" w:space="0" w:color="auto"/>
                <w:left w:val="none" w:sz="0" w:space="0" w:color="auto"/>
                <w:bottom w:val="none" w:sz="0" w:space="0" w:color="auto"/>
                <w:right w:val="none" w:sz="0" w:space="0" w:color="auto"/>
              </w:divBdr>
            </w:div>
          </w:divsChild>
        </w:div>
        <w:div w:id="1218006925">
          <w:marLeft w:val="0"/>
          <w:marRight w:val="0"/>
          <w:marTop w:val="0"/>
          <w:marBottom w:val="0"/>
          <w:divBdr>
            <w:top w:val="none" w:sz="0" w:space="0" w:color="auto"/>
            <w:left w:val="none" w:sz="0" w:space="0" w:color="auto"/>
            <w:bottom w:val="none" w:sz="0" w:space="0" w:color="auto"/>
            <w:right w:val="none" w:sz="0" w:space="0" w:color="auto"/>
          </w:divBdr>
          <w:divsChild>
            <w:div w:id="12148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90321">
      <w:bodyDiv w:val="1"/>
      <w:marLeft w:val="0"/>
      <w:marRight w:val="0"/>
      <w:marTop w:val="0"/>
      <w:marBottom w:val="0"/>
      <w:divBdr>
        <w:top w:val="none" w:sz="0" w:space="0" w:color="auto"/>
        <w:left w:val="none" w:sz="0" w:space="0" w:color="auto"/>
        <w:bottom w:val="none" w:sz="0" w:space="0" w:color="auto"/>
        <w:right w:val="none" w:sz="0" w:space="0" w:color="auto"/>
      </w:divBdr>
      <w:divsChild>
        <w:div w:id="28074201">
          <w:marLeft w:val="0"/>
          <w:marRight w:val="0"/>
          <w:marTop w:val="0"/>
          <w:marBottom w:val="0"/>
          <w:divBdr>
            <w:top w:val="none" w:sz="0" w:space="0" w:color="auto"/>
            <w:left w:val="none" w:sz="0" w:space="0" w:color="auto"/>
            <w:bottom w:val="none" w:sz="0" w:space="0" w:color="auto"/>
            <w:right w:val="none" w:sz="0" w:space="0" w:color="auto"/>
          </w:divBdr>
        </w:div>
        <w:div w:id="251593011">
          <w:marLeft w:val="0"/>
          <w:marRight w:val="0"/>
          <w:marTop w:val="0"/>
          <w:marBottom w:val="0"/>
          <w:divBdr>
            <w:top w:val="none" w:sz="0" w:space="0" w:color="auto"/>
            <w:left w:val="none" w:sz="0" w:space="0" w:color="auto"/>
            <w:bottom w:val="none" w:sz="0" w:space="0" w:color="auto"/>
            <w:right w:val="none" w:sz="0" w:space="0" w:color="auto"/>
          </w:divBdr>
        </w:div>
        <w:div w:id="272908253">
          <w:marLeft w:val="0"/>
          <w:marRight w:val="0"/>
          <w:marTop w:val="0"/>
          <w:marBottom w:val="0"/>
          <w:divBdr>
            <w:top w:val="none" w:sz="0" w:space="0" w:color="auto"/>
            <w:left w:val="none" w:sz="0" w:space="0" w:color="auto"/>
            <w:bottom w:val="none" w:sz="0" w:space="0" w:color="auto"/>
            <w:right w:val="none" w:sz="0" w:space="0" w:color="auto"/>
          </w:divBdr>
        </w:div>
        <w:div w:id="1017656270">
          <w:marLeft w:val="0"/>
          <w:marRight w:val="0"/>
          <w:marTop w:val="0"/>
          <w:marBottom w:val="0"/>
          <w:divBdr>
            <w:top w:val="none" w:sz="0" w:space="0" w:color="auto"/>
            <w:left w:val="none" w:sz="0" w:space="0" w:color="auto"/>
            <w:bottom w:val="none" w:sz="0" w:space="0" w:color="auto"/>
            <w:right w:val="none" w:sz="0" w:space="0" w:color="auto"/>
          </w:divBdr>
        </w:div>
      </w:divsChild>
    </w:div>
    <w:div w:id="618685617">
      <w:bodyDiv w:val="1"/>
      <w:marLeft w:val="0"/>
      <w:marRight w:val="0"/>
      <w:marTop w:val="0"/>
      <w:marBottom w:val="0"/>
      <w:divBdr>
        <w:top w:val="none" w:sz="0" w:space="0" w:color="auto"/>
        <w:left w:val="none" w:sz="0" w:space="0" w:color="auto"/>
        <w:bottom w:val="none" w:sz="0" w:space="0" w:color="auto"/>
        <w:right w:val="none" w:sz="0" w:space="0" w:color="auto"/>
      </w:divBdr>
      <w:divsChild>
        <w:div w:id="4139815">
          <w:marLeft w:val="0"/>
          <w:marRight w:val="0"/>
          <w:marTop w:val="0"/>
          <w:marBottom w:val="0"/>
          <w:divBdr>
            <w:top w:val="none" w:sz="0" w:space="0" w:color="auto"/>
            <w:left w:val="none" w:sz="0" w:space="0" w:color="auto"/>
            <w:bottom w:val="none" w:sz="0" w:space="0" w:color="auto"/>
            <w:right w:val="none" w:sz="0" w:space="0" w:color="auto"/>
          </w:divBdr>
        </w:div>
        <w:div w:id="215822141">
          <w:marLeft w:val="0"/>
          <w:marRight w:val="0"/>
          <w:marTop w:val="0"/>
          <w:marBottom w:val="0"/>
          <w:divBdr>
            <w:top w:val="none" w:sz="0" w:space="0" w:color="auto"/>
            <w:left w:val="none" w:sz="0" w:space="0" w:color="auto"/>
            <w:bottom w:val="none" w:sz="0" w:space="0" w:color="auto"/>
            <w:right w:val="none" w:sz="0" w:space="0" w:color="auto"/>
          </w:divBdr>
        </w:div>
        <w:div w:id="457525883">
          <w:marLeft w:val="0"/>
          <w:marRight w:val="0"/>
          <w:marTop w:val="0"/>
          <w:marBottom w:val="0"/>
          <w:divBdr>
            <w:top w:val="none" w:sz="0" w:space="0" w:color="auto"/>
            <w:left w:val="none" w:sz="0" w:space="0" w:color="auto"/>
            <w:bottom w:val="none" w:sz="0" w:space="0" w:color="auto"/>
            <w:right w:val="none" w:sz="0" w:space="0" w:color="auto"/>
          </w:divBdr>
        </w:div>
        <w:div w:id="514225399">
          <w:marLeft w:val="0"/>
          <w:marRight w:val="0"/>
          <w:marTop w:val="0"/>
          <w:marBottom w:val="0"/>
          <w:divBdr>
            <w:top w:val="none" w:sz="0" w:space="0" w:color="auto"/>
            <w:left w:val="none" w:sz="0" w:space="0" w:color="auto"/>
            <w:bottom w:val="none" w:sz="0" w:space="0" w:color="auto"/>
            <w:right w:val="none" w:sz="0" w:space="0" w:color="auto"/>
          </w:divBdr>
        </w:div>
        <w:div w:id="1152674944">
          <w:marLeft w:val="0"/>
          <w:marRight w:val="0"/>
          <w:marTop w:val="0"/>
          <w:marBottom w:val="0"/>
          <w:divBdr>
            <w:top w:val="none" w:sz="0" w:space="0" w:color="auto"/>
            <w:left w:val="none" w:sz="0" w:space="0" w:color="auto"/>
            <w:bottom w:val="none" w:sz="0" w:space="0" w:color="auto"/>
            <w:right w:val="none" w:sz="0" w:space="0" w:color="auto"/>
          </w:divBdr>
        </w:div>
        <w:div w:id="1197964481">
          <w:marLeft w:val="0"/>
          <w:marRight w:val="0"/>
          <w:marTop w:val="0"/>
          <w:marBottom w:val="0"/>
          <w:divBdr>
            <w:top w:val="none" w:sz="0" w:space="0" w:color="auto"/>
            <w:left w:val="none" w:sz="0" w:space="0" w:color="auto"/>
            <w:bottom w:val="none" w:sz="0" w:space="0" w:color="auto"/>
            <w:right w:val="none" w:sz="0" w:space="0" w:color="auto"/>
          </w:divBdr>
        </w:div>
        <w:div w:id="1459882442">
          <w:marLeft w:val="0"/>
          <w:marRight w:val="0"/>
          <w:marTop w:val="0"/>
          <w:marBottom w:val="0"/>
          <w:divBdr>
            <w:top w:val="none" w:sz="0" w:space="0" w:color="auto"/>
            <w:left w:val="none" w:sz="0" w:space="0" w:color="auto"/>
            <w:bottom w:val="none" w:sz="0" w:space="0" w:color="auto"/>
            <w:right w:val="none" w:sz="0" w:space="0" w:color="auto"/>
          </w:divBdr>
        </w:div>
        <w:div w:id="1554123409">
          <w:marLeft w:val="0"/>
          <w:marRight w:val="0"/>
          <w:marTop w:val="0"/>
          <w:marBottom w:val="0"/>
          <w:divBdr>
            <w:top w:val="none" w:sz="0" w:space="0" w:color="auto"/>
            <w:left w:val="none" w:sz="0" w:space="0" w:color="auto"/>
            <w:bottom w:val="none" w:sz="0" w:space="0" w:color="auto"/>
            <w:right w:val="none" w:sz="0" w:space="0" w:color="auto"/>
          </w:divBdr>
        </w:div>
        <w:div w:id="1557549104">
          <w:marLeft w:val="0"/>
          <w:marRight w:val="0"/>
          <w:marTop w:val="0"/>
          <w:marBottom w:val="0"/>
          <w:divBdr>
            <w:top w:val="none" w:sz="0" w:space="0" w:color="auto"/>
            <w:left w:val="none" w:sz="0" w:space="0" w:color="auto"/>
            <w:bottom w:val="none" w:sz="0" w:space="0" w:color="auto"/>
            <w:right w:val="none" w:sz="0" w:space="0" w:color="auto"/>
          </w:divBdr>
        </w:div>
        <w:div w:id="1819690415">
          <w:marLeft w:val="0"/>
          <w:marRight w:val="0"/>
          <w:marTop w:val="0"/>
          <w:marBottom w:val="0"/>
          <w:divBdr>
            <w:top w:val="none" w:sz="0" w:space="0" w:color="auto"/>
            <w:left w:val="none" w:sz="0" w:space="0" w:color="auto"/>
            <w:bottom w:val="none" w:sz="0" w:space="0" w:color="auto"/>
            <w:right w:val="none" w:sz="0" w:space="0" w:color="auto"/>
          </w:divBdr>
        </w:div>
        <w:div w:id="1955557837">
          <w:marLeft w:val="0"/>
          <w:marRight w:val="0"/>
          <w:marTop w:val="0"/>
          <w:marBottom w:val="0"/>
          <w:divBdr>
            <w:top w:val="none" w:sz="0" w:space="0" w:color="auto"/>
            <w:left w:val="none" w:sz="0" w:space="0" w:color="auto"/>
            <w:bottom w:val="none" w:sz="0" w:space="0" w:color="auto"/>
            <w:right w:val="none" w:sz="0" w:space="0" w:color="auto"/>
          </w:divBdr>
        </w:div>
        <w:div w:id="1965118778">
          <w:marLeft w:val="0"/>
          <w:marRight w:val="0"/>
          <w:marTop w:val="0"/>
          <w:marBottom w:val="0"/>
          <w:divBdr>
            <w:top w:val="none" w:sz="0" w:space="0" w:color="auto"/>
            <w:left w:val="none" w:sz="0" w:space="0" w:color="auto"/>
            <w:bottom w:val="none" w:sz="0" w:space="0" w:color="auto"/>
            <w:right w:val="none" w:sz="0" w:space="0" w:color="auto"/>
          </w:divBdr>
        </w:div>
      </w:divsChild>
    </w:div>
    <w:div w:id="628902308">
      <w:bodyDiv w:val="1"/>
      <w:marLeft w:val="0"/>
      <w:marRight w:val="0"/>
      <w:marTop w:val="0"/>
      <w:marBottom w:val="0"/>
      <w:divBdr>
        <w:top w:val="none" w:sz="0" w:space="0" w:color="auto"/>
        <w:left w:val="none" w:sz="0" w:space="0" w:color="auto"/>
        <w:bottom w:val="none" w:sz="0" w:space="0" w:color="auto"/>
        <w:right w:val="none" w:sz="0" w:space="0" w:color="auto"/>
      </w:divBdr>
      <w:divsChild>
        <w:div w:id="16545230">
          <w:marLeft w:val="0"/>
          <w:marRight w:val="0"/>
          <w:marTop w:val="0"/>
          <w:marBottom w:val="0"/>
          <w:divBdr>
            <w:top w:val="none" w:sz="0" w:space="0" w:color="auto"/>
            <w:left w:val="none" w:sz="0" w:space="0" w:color="auto"/>
            <w:bottom w:val="none" w:sz="0" w:space="0" w:color="auto"/>
            <w:right w:val="none" w:sz="0" w:space="0" w:color="auto"/>
          </w:divBdr>
        </w:div>
        <w:div w:id="455954329">
          <w:marLeft w:val="0"/>
          <w:marRight w:val="0"/>
          <w:marTop w:val="0"/>
          <w:marBottom w:val="0"/>
          <w:divBdr>
            <w:top w:val="none" w:sz="0" w:space="0" w:color="auto"/>
            <w:left w:val="none" w:sz="0" w:space="0" w:color="auto"/>
            <w:bottom w:val="none" w:sz="0" w:space="0" w:color="auto"/>
            <w:right w:val="none" w:sz="0" w:space="0" w:color="auto"/>
          </w:divBdr>
        </w:div>
        <w:div w:id="608438292">
          <w:marLeft w:val="0"/>
          <w:marRight w:val="0"/>
          <w:marTop w:val="0"/>
          <w:marBottom w:val="0"/>
          <w:divBdr>
            <w:top w:val="none" w:sz="0" w:space="0" w:color="auto"/>
            <w:left w:val="none" w:sz="0" w:space="0" w:color="auto"/>
            <w:bottom w:val="none" w:sz="0" w:space="0" w:color="auto"/>
            <w:right w:val="none" w:sz="0" w:space="0" w:color="auto"/>
          </w:divBdr>
        </w:div>
        <w:div w:id="689336549">
          <w:marLeft w:val="0"/>
          <w:marRight w:val="0"/>
          <w:marTop w:val="0"/>
          <w:marBottom w:val="0"/>
          <w:divBdr>
            <w:top w:val="none" w:sz="0" w:space="0" w:color="auto"/>
            <w:left w:val="none" w:sz="0" w:space="0" w:color="auto"/>
            <w:bottom w:val="none" w:sz="0" w:space="0" w:color="auto"/>
            <w:right w:val="none" w:sz="0" w:space="0" w:color="auto"/>
          </w:divBdr>
        </w:div>
        <w:div w:id="781455182">
          <w:marLeft w:val="0"/>
          <w:marRight w:val="0"/>
          <w:marTop w:val="0"/>
          <w:marBottom w:val="0"/>
          <w:divBdr>
            <w:top w:val="none" w:sz="0" w:space="0" w:color="auto"/>
            <w:left w:val="none" w:sz="0" w:space="0" w:color="auto"/>
            <w:bottom w:val="none" w:sz="0" w:space="0" w:color="auto"/>
            <w:right w:val="none" w:sz="0" w:space="0" w:color="auto"/>
          </w:divBdr>
        </w:div>
        <w:div w:id="785737490">
          <w:marLeft w:val="0"/>
          <w:marRight w:val="0"/>
          <w:marTop w:val="0"/>
          <w:marBottom w:val="0"/>
          <w:divBdr>
            <w:top w:val="none" w:sz="0" w:space="0" w:color="auto"/>
            <w:left w:val="none" w:sz="0" w:space="0" w:color="auto"/>
            <w:bottom w:val="none" w:sz="0" w:space="0" w:color="auto"/>
            <w:right w:val="none" w:sz="0" w:space="0" w:color="auto"/>
          </w:divBdr>
        </w:div>
        <w:div w:id="1067150199">
          <w:marLeft w:val="0"/>
          <w:marRight w:val="0"/>
          <w:marTop w:val="0"/>
          <w:marBottom w:val="0"/>
          <w:divBdr>
            <w:top w:val="none" w:sz="0" w:space="0" w:color="auto"/>
            <w:left w:val="none" w:sz="0" w:space="0" w:color="auto"/>
            <w:bottom w:val="none" w:sz="0" w:space="0" w:color="auto"/>
            <w:right w:val="none" w:sz="0" w:space="0" w:color="auto"/>
          </w:divBdr>
        </w:div>
        <w:div w:id="1284921192">
          <w:marLeft w:val="0"/>
          <w:marRight w:val="0"/>
          <w:marTop w:val="0"/>
          <w:marBottom w:val="0"/>
          <w:divBdr>
            <w:top w:val="none" w:sz="0" w:space="0" w:color="auto"/>
            <w:left w:val="none" w:sz="0" w:space="0" w:color="auto"/>
            <w:bottom w:val="none" w:sz="0" w:space="0" w:color="auto"/>
            <w:right w:val="none" w:sz="0" w:space="0" w:color="auto"/>
          </w:divBdr>
        </w:div>
        <w:div w:id="1291549161">
          <w:marLeft w:val="0"/>
          <w:marRight w:val="0"/>
          <w:marTop w:val="0"/>
          <w:marBottom w:val="0"/>
          <w:divBdr>
            <w:top w:val="none" w:sz="0" w:space="0" w:color="auto"/>
            <w:left w:val="none" w:sz="0" w:space="0" w:color="auto"/>
            <w:bottom w:val="none" w:sz="0" w:space="0" w:color="auto"/>
            <w:right w:val="none" w:sz="0" w:space="0" w:color="auto"/>
          </w:divBdr>
        </w:div>
        <w:div w:id="1362898741">
          <w:marLeft w:val="0"/>
          <w:marRight w:val="0"/>
          <w:marTop w:val="0"/>
          <w:marBottom w:val="0"/>
          <w:divBdr>
            <w:top w:val="none" w:sz="0" w:space="0" w:color="auto"/>
            <w:left w:val="none" w:sz="0" w:space="0" w:color="auto"/>
            <w:bottom w:val="none" w:sz="0" w:space="0" w:color="auto"/>
            <w:right w:val="none" w:sz="0" w:space="0" w:color="auto"/>
          </w:divBdr>
        </w:div>
        <w:div w:id="1410349908">
          <w:marLeft w:val="0"/>
          <w:marRight w:val="0"/>
          <w:marTop w:val="0"/>
          <w:marBottom w:val="0"/>
          <w:divBdr>
            <w:top w:val="none" w:sz="0" w:space="0" w:color="auto"/>
            <w:left w:val="none" w:sz="0" w:space="0" w:color="auto"/>
            <w:bottom w:val="none" w:sz="0" w:space="0" w:color="auto"/>
            <w:right w:val="none" w:sz="0" w:space="0" w:color="auto"/>
          </w:divBdr>
        </w:div>
        <w:div w:id="1680305288">
          <w:marLeft w:val="0"/>
          <w:marRight w:val="0"/>
          <w:marTop w:val="0"/>
          <w:marBottom w:val="0"/>
          <w:divBdr>
            <w:top w:val="none" w:sz="0" w:space="0" w:color="auto"/>
            <w:left w:val="none" w:sz="0" w:space="0" w:color="auto"/>
            <w:bottom w:val="none" w:sz="0" w:space="0" w:color="auto"/>
            <w:right w:val="none" w:sz="0" w:space="0" w:color="auto"/>
          </w:divBdr>
        </w:div>
        <w:div w:id="2128116664">
          <w:marLeft w:val="0"/>
          <w:marRight w:val="0"/>
          <w:marTop w:val="0"/>
          <w:marBottom w:val="0"/>
          <w:divBdr>
            <w:top w:val="none" w:sz="0" w:space="0" w:color="auto"/>
            <w:left w:val="none" w:sz="0" w:space="0" w:color="auto"/>
            <w:bottom w:val="none" w:sz="0" w:space="0" w:color="auto"/>
            <w:right w:val="none" w:sz="0" w:space="0" w:color="auto"/>
          </w:divBdr>
        </w:div>
      </w:divsChild>
    </w:div>
    <w:div w:id="665203992">
      <w:bodyDiv w:val="1"/>
      <w:marLeft w:val="0"/>
      <w:marRight w:val="0"/>
      <w:marTop w:val="0"/>
      <w:marBottom w:val="0"/>
      <w:divBdr>
        <w:top w:val="none" w:sz="0" w:space="0" w:color="auto"/>
        <w:left w:val="none" w:sz="0" w:space="0" w:color="auto"/>
        <w:bottom w:val="none" w:sz="0" w:space="0" w:color="auto"/>
        <w:right w:val="none" w:sz="0" w:space="0" w:color="auto"/>
      </w:divBdr>
    </w:div>
    <w:div w:id="709259623">
      <w:bodyDiv w:val="1"/>
      <w:marLeft w:val="0"/>
      <w:marRight w:val="0"/>
      <w:marTop w:val="0"/>
      <w:marBottom w:val="0"/>
      <w:divBdr>
        <w:top w:val="none" w:sz="0" w:space="0" w:color="auto"/>
        <w:left w:val="none" w:sz="0" w:space="0" w:color="auto"/>
        <w:bottom w:val="none" w:sz="0" w:space="0" w:color="auto"/>
        <w:right w:val="none" w:sz="0" w:space="0" w:color="auto"/>
      </w:divBdr>
      <w:divsChild>
        <w:div w:id="4596061">
          <w:marLeft w:val="0"/>
          <w:marRight w:val="0"/>
          <w:marTop w:val="0"/>
          <w:marBottom w:val="0"/>
          <w:divBdr>
            <w:top w:val="none" w:sz="0" w:space="0" w:color="auto"/>
            <w:left w:val="none" w:sz="0" w:space="0" w:color="auto"/>
            <w:bottom w:val="none" w:sz="0" w:space="0" w:color="auto"/>
            <w:right w:val="none" w:sz="0" w:space="0" w:color="auto"/>
          </w:divBdr>
        </w:div>
        <w:div w:id="40908876">
          <w:marLeft w:val="0"/>
          <w:marRight w:val="0"/>
          <w:marTop w:val="0"/>
          <w:marBottom w:val="0"/>
          <w:divBdr>
            <w:top w:val="none" w:sz="0" w:space="0" w:color="auto"/>
            <w:left w:val="none" w:sz="0" w:space="0" w:color="auto"/>
            <w:bottom w:val="none" w:sz="0" w:space="0" w:color="auto"/>
            <w:right w:val="none" w:sz="0" w:space="0" w:color="auto"/>
          </w:divBdr>
        </w:div>
        <w:div w:id="101581793">
          <w:marLeft w:val="0"/>
          <w:marRight w:val="0"/>
          <w:marTop w:val="0"/>
          <w:marBottom w:val="0"/>
          <w:divBdr>
            <w:top w:val="none" w:sz="0" w:space="0" w:color="auto"/>
            <w:left w:val="none" w:sz="0" w:space="0" w:color="auto"/>
            <w:bottom w:val="none" w:sz="0" w:space="0" w:color="auto"/>
            <w:right w:val="none" w:sz="0" w:space="0" w:color="auto"/>
          </w:divBdr>
        </w:div>
        <w:div w:id="967008014">
          <w:marLeft w:val="0"/>
          <w:marRight w:val="0"/>
          <w:marTop w:val="0"/>
          <w:marBottom w:val="0"/>
          <w:divBdr>
            <w:top w:val="none" w:sz="0" w:space="0" w:color="auto"/>
            <w:left w:val="none" w:sz="0" w:space="0" w:color="auto"/>
            <w:bottom w:val="none" w:sz="0" w:space="0" w:color="auto"/>
            <w:right w:val="none" w:sz="0" w:space="0" w:color="auto"/>
          </w:divBdr>
        </w:div>
        <w:div w:id="1081803177">
          <w:marLeft w:val="0"/>
          <w:marRight w:val="0"/>
          <w:marTop w:val="0"/>
          <w:marBottom w:val="0"/>
          <w:divBdr>
            <w:top w:val="none" w:sz="0" w:space="0" w:color="auto"/>
            <w:left w:val="none" w:sz="0" w:space="0" w:color="auto"/>
            <w:bottom w:val="none" w:sz="0" w:space="0" w:color="auto"/>
            <w:right w:val="none" w:sz="0" w:space="0" w:color="auto"/>
          </w:divBdr>
        </w:div>
        <w:div w:id="1105811188">
          <w:marLeft w:val="0"/>
          <w:marRight w:val="0"/>
          <w:marTop w:val="0"/>
          <w:marBottom w:val="0"/>
          <w:divBdr>
            <w:top w:val="none" w:sz="0" w:space="0" w:color="auto"/>
            <w:left w:val="none" w:sz="0" w:space="0" w:color="auto"/>
            <w:bottom w:val="none" w:sz="0" w:space="0" w:color="auto"/>
            <w:right w:val="none" w:sz="0" w:space="0" w:color="auto"/>
          </w:divBdr>
        </w:div>
        <w:div w:id="1115097503">
          <w:marLeft w:val="0"/>
          <w:marRight w:val="0"/>
          <w:marTop w:val="0"/>
          <w:marBottom w:val="0"/>
          <w:divBdr>
            <w:top w:val="none" w:sz="0" w:space="0" w:color="auto"/>
            <w:left w:val="none" w:sz="0" w:space="0" w:color="auto"/>
            <w:bottom w:val="none" w:sz="0" w:space="0" w:color="auto"/>
            <w:right w:val="none" w:sz="0" w:space="0" w:color="auto"/>
          </w:divBdr>
        </w:div>
        <w:div w:id="1566329595">
          <w:marLeft w:val="0"/>
          <w:marRight w:val="0"/>
          <w:marTop w:val="0"/>
          <w:marBottom w:val="0"/>
          <w:divBdr>
            <w:top w:val="none" w:sz="0" w:space="0" w:color="auto"/>
            <w:left w:val="none" w:sz="0" w:space="0" w:color="auto"/>
            <w:bottom w:val="none" w:sz="0" w:space="0" w:color="auto"/>
            <w:right w:val="none" w:sz="0" w:space="0" w:color="auto"/>
          </w:divBdr>
        </w:div>
      </w:divsChild>
    </w:div>
    <w:div w:id="709459902">
      <w:bodyDiv w:val="1"/>
      <w:marLeft w:val="0"/>
      <w:marRight w:val="0"/>
      <w:marTop w:val="0"/>
      <w:marBottom w:val="0"/>
      <w:divBdr>
        <w:top w:val="none" w:sz="0" w:space="0" w:color="auto"/>
        <w:left w:val="none" w:sz="0" w:space="0" w:color="auto"/>
        <w:bottom w:val="none" w:sz="0" w:space="0" w:color="auto"/>
        <w:right w:val="none" w:sz="0" w:space="0" w:color="auto"/>
      </w:divBdr>
      <w:divsChild>
        <w:div w:id="295841903">
          <w:marLeft w:val="0"/>
          <w:marRight w:val="0"/>
          <w:marTop w:val="0"/>
          <w:marBottom w:val="0"/>
          <w:divBdr>
            <w:top w:val="none" w:sz="0" w:space="0" w:color="auto"/>
            <w:left w:val="none" w:sz="0" w:space="0" w:color="auto"/>
            <w:bottom w:val="none" w:sz="0" w:space="0" w:color="auto"/>
            <w:right w:val="none" w:sz="0" w:space="0" w:color="auto"/>
          </w:divBdr>
        </w:div>
        <w:div w:id="421219001">
          <w:marLeft w:val="0"/>
          <w:marRight w:val="0"/>
          <w:marTop w:val="0"/>
          <w:marBottom w:val="0"/>
          <w:divBdr>
            <w:top w:val="none" w:sz="0" w:space="0" w:color="auto"/>
            <w:left w:val="none" w:sz="0" w:space="0" w:color="auto"/>
            <w:bottom w:val="none" w:sz="0" w:space="0" w:color="auto"/>
            <w:right w:val="none" w:sz="0" w:space="0" w:color="auto"/>
          </w:divBdr>
        </w:div>
        <w:div w:id="752821133">
          <w:marLeft w:val="0"/>
          <w:marRight w:val="0"/>
          <w:marTop w:val="0"/>
          <w:marBottom w:val="0"/>
          <w:divBdr>
            <w:top w:val="none" w:sz="0" w:space="0" w:color="auto"/>
            <w:left w:val="none" w:sz="0" w:space="0" w:color="auto"/>
            <w:bottom w:val="none" w:sz="0" w:space="0" w:color="auto"/>
            <w:right w:val="none" w:sz="0" w:space="0" w:color="auto"/>
          </w:divBdr>
        </w:div>
        <w:div w:id="1370376111">
          <w:marLeft w:val="0"/>
          <w:marRight w:val="0"/>
          <w:marTop w:val="0"/>
          <w:marBottom w:val="0"/>
          <w:divBdr>
            <w:top w:val="none" w:sz="0" w:space="0" w:color="auto"/>
            <w:left w:val="none" w:sz="0" w:space="0" w:color="auto"/>
            <w:bottom w:val="none" w:sz="0" w:space="0" w:color="auto"/>
            <w:right w:val="none" w:sz="0" w:space="0" w:color="auto"/>
          </w:divBdr>
        </w:div>
        <w:div w:id="1643002257">
          <w:marLeft w:val="0"/>
          <w:marRight w:val="0"/>
          <w:marTop w:val="0"/>
          <w:marBottom w:val="0"/>
          <w:divBdr>
            <w:top w:val="none" w:sz="0" w:space="0" w:color="auto"/>
            <w:left w:val="none" w:sz="0" w:space="0" w:color="auto"/>
            <w:bottom w:val="none" w:sz="0" w:space="0" w:color="auto"/>
            <w:right w:val="none" w:sz="0" w:space="0" w:color="auto"/>
          </w:divBdr>
        </w:div>
      </w:divsChild>
    </w:div>
    <w:div w:id="719015069">
      <w:bodyDiv w:val="1"/>
      <w:marLeft w:val="0"/>
      <w:marRight w:val="0"/>
      <w:marTop w:val="0"/>
      <w:marBottom w:val="0"/>
      <w:divBdr>
        <w:top w:val="none" w:sz="0" w:space="0" w:color="auto"/>
        <w:left w:val="none" w:sz="0" w:space="0" w:color="auto"/>
        <w:bottom w:val="none" w:sz="0" w:space="0" w:color="auto"/>
        <w:right w:val="none" w:sz="0" w:space="0" w:color="auto"/>
      </w:divBdr>
      <w:divsChild>
        <w:div w:id="11229928">
          <w:marLeft w:val="0"/>
          <w:marRight w:val="0"/>
          <w:marTop w:val="0"/>
          <w:marBottom w:val="0"/>
          <w:divBdr>
            <w:top w:val="none" w:sz="0" w:space="0" w:color="auto"/>
            <w:left w:val="none" w:sz="0" w:space="0" w:color="auto"/>
            <w:bottom w:val="none" w:sz="0" w:space="0" w:color="auto"/>
            <w:right w:val="none" w:sz="0" w:space="0" w:color="auto"/>
          </w:divBdr>
        </w:div>
        <w:div w:id="176116216">
          <w:marLeft w:val="0"/>
          <w:marRight w:val="0"/>
          <w:marTop w:val="0"/>
          <w:marBottom w:val="0"/>
          <w:divBdr>
            <w:top w:val="none" w:sz="0" w:space="0" w:color="auto"/>
            <w:left w:val="none" w:sz="0" w:space="0" w:color="auto"/>
            <w:bottom w:val="none" w:sz="0" w:space="0" w:color="auto"/>
            <w:right w:val="none" w:sz="0" w:space="0" w:color="auto"/>
          </w:divBdr>
        </w:div>
        <w:div w:id="269550763">
          <w:marLeft w:val="0"/>
          <w:marRight w:val="0"/>
          <w:marTop w:val="0"/>
          <w:marBottom w:val="0"/>
          <w:divBdr>
            <w:top w:val="none" w:sz="0" w:space="0" w:color="auto"/>
            <w:left w:val="none" w:sz="0" w:space="0" w:color="auto"/>
            <w:bottom w:val="none" w:sz="0" w:space="0" w:color="auto"/>
            <w:right w:val="none" w:sz="0" w:space="0" w:color="auto"/>
          </w:divBdr>
        </w:div>
        <w:div w:id="541598435">
          <w:marLeft w:val="0"/>
          <w:marRight w:val="0"/>
          <w:marTop w:val="0"/>
          <w:marBottom w:val="0"/>
          <w:divBdr>
            <w:top w:val="none" w:sz="0" w:space="0" w:color="auto"/>
            <w:left w:val="none" w:sz="0" w:space="0" w:color="auto"/>
            <w:bottom w:val="none" w:sz="0" w:space="0" w:color="auto"/>
            <w:right w:val="none" w:sz="0" w:space="0" w:color="auto"/>
          </w:divBdr>
        </w:div>
        <w:div w:id="619410596">
          <w:marLeft w:val="0"/>
          <w:marRight w:val="0"/>
          <w:marTop w:val="0"/>
          <w:marBottom w:val="0"/>
          <w:divBdr>
            <w:top w:val="none" w:sz="0" w:space="0" w:color="auto"/>
            <w:left w:val="none" w:sz="0" w:space="0" w:color="auto"/>
            <w:bottom w:val="none" w:sz="0" w:space="0" w:color="auto"/>
            <w:right w:val="none" w:sz="0" w:space="0" w:color="auto"/>
          </w:divBdr>
        </w:div>
        <w:div w:id="1019817150">
          <w:marLeft w:val="0"/>
          <w:marRight w:val="0"/>
          <w:marTop w:val="0"/>
          <w:marBottom w:val="0"/>
          <w:divBdr>
            <w:top w:val="none" w:sz="0" w:space="0" w:color="auto"/>
            <w:left w:val="none" w:sz="0" w:space="0" w:color="auto"/>
            <w:bottom w:val="none" w:sz="0" w:space="0" w:color="auto"/>
            <w:right w:val="none" w:sz="0" w:space="0" w:color="auto"/>
          </w:divBdr>
        </w:div>
        <w:div w:id="1222256562">
          <w:marLeft w:val="0"/>
          <w:marRight w:val="0"/>
          <w:marTop w:val="0"/>
          <w:marBottom w:val="0"/>
          <w:divBdr>
            <w:top w:val="none" w:sz="0" w:space="0" w:color="auto"/>
            <w:left w:val="none" w:sz="0" w:space="0" w:color="auto"/>
            <w:bottom w:val="none" w:sz="0" w:space="0" w:color="auto"/>
            <w:right w:val="none" w:sz="0" w:space="0" w:color="auto"/>
          </w:divBdr>
        </w:div>
        <w:div w:id="1253858510">
          <w:marLeft w:val="0"/>
          <w:marRight w:val="0"/>
          <w:marTop w:val="0"/>
          <w:marBottom w:val="0"/>
          <w:divBdr>
            <w:top w:val="none" w:sz="0" w:space="0" w:color="auto"/>
            <w:left w:val="none" w:sz="0" w:space="0" w:color="auto"/>
            <w:bottom w:val="none" w:sz="0" w:space="0" w:color="auto"/>
            <w:right w:val="none" w:sz="0" w:space="0" w:color="auto"/>
          </w:divBdr>
        </w:div>
        <w:div w:id="1332945645">
          <w:marLeft w:val="0"/>
          <w:marRight w:val="0"/>
          <w:marTop w:val="0"/>
          <w:marBottom w:val="0"/>
          <w:divBdr>
            <w:top w:val="none" w:sz="0" w:space="0" w:color="auto"/>
            <w:left w:val="none" w:sz="0" w:space="0" w:color="auto"/>
            <w:bottom w:val="none" w:sz="0" w:space="0" w:color="auto"/>
            <w:right w:val="none" w:sz="0" w:space="0" w:color="auto"/>
          </w:divBdr>
        </w:div>
        <w:div w:id="1716923193">
          <w:marLeft w:val="0"/>
          <w:marRight w:val="0"/>
          <w:marTop w:val="0"/>
          <w:marBottom w:val="0"/>
          <w:divBdr>
            <w:top w:val="none" w:sz="0" w:space="0" w:color="auto"/>
            <w:left w:val="none" w:sz="0" w:space="0" w:color="auto"/>
            <w:bottom w:val="none" w:sz="0" w:space="0" w:color="auto"/>
            <w:right w:val="none" w:sz="0" w:space="0" w:color="auto"/>
          </w:divBdr>
        </w:div>
        <w:div w:id="1750809527">
          <w:marLeft w:val="0"/>
          <w:marRight w:val="0"/>
          <w:marTop w:val="0"/>
          <w:marBottom w:val="0"/>
          <w:divBdr>
            <w:top w:val="none" w:sz="0" w:space="0" w:color="auto"/>
            <w:left w:val="none" w:sz="0" w:space="0" w:color="auto"/>
            <w:bottom w:val="none" w:sz="0" w:space="0" w:color="auto"/>
            <w:right w:val="none" w:sz="0" w:space="0" w:color="auto"/>
          </w:divBdr>
        </w:div>
        <w:div w:id="1826774757">
          <w:marLeft w:val="0"/>
          <w:marRight w:val="0"/>
          <w:marTop w:val="0"/>
          <w:marBottom w:val="0"/>
          <w:divBdr>
            <w:top w:val="none" w:sz="0" w:space="0" w:color="auto"/>
            <w:left w:val="none" w:sz="0" w:space="0" w:color="auto"/>
            <w:bottom w:val="none" w:sz="0" w:space="0" w:color="auto"/>
            <w:right w:val="none" w:sz="0" w:space="0" w:color="auto"/>
          </w:divBdr>
        </w:div>
        <w:div w:id="2124105247">
          <w:marLeft w:val="0"/>
          <w:marRight w:val="0"/>
          <w:marTop w:val="0"/>
          <w:marBottom w:val="0"/>
          <w:divBdr>
            <w:top w:val="none" w:sz="0" w:space="0" w:color="auto"/>
            <w:left w:val="none" w:sz="0" w:space="0" w:color="auto"/>
            <w:bottom w:val="none" w:sz="0" w:space="0" w:color="auto"/>
            <w:right w:val="none" w:sz="0" w:space="0" w:color="auto"/>
          </w:divBdr>
        </w:div>
      </w:divsChild>
    </w:div>
    <w:div w:id="861093096">
      <w:bodyDiv w:val="1"/>
      <w:marLeft w:val="0"/>
      <w:marRight w:val="0"/>
      <w:marTop w:val="0"/>
      <w:marBottom w:val="0"/>
      <w:divBdr>
        <w:top w:val="none" w:sz="0" w:space="0" w:color="auto"/>
        <w:left w:val="none" w:sz="0" w:space="0" w:color="auto"/>
        <w:bottom w:val="none" w:sz="0" w:space="0" w:color="auto"/>
        <w:right w:val="none" w:sz="0" w:space="0" w:color="auto"/>
      </w:divBdr>
      <w:divsChild>
        <w:div w:id="13070981">
          <w:marLeft w:val="0"/>
          <w:marRight w:val="0"/>
          <w:marTop w:val="0"/>
          <w:marBottom w:val="0"/>
          <w:divBdr>
            <w:top w:val="none" w:sz="0" w:space="0" w:color="auto"/>
            <w:left w:val="none" w:sz="0" w:space="0" w:color="auto"/>
            <w:bottom w:val="none" w:sz="0" w:space="0" w:color="auto"/>
            <w:right w:val="none" w:sz="0" w:space="0" w:color="auto"/>
          </w:divBdr>
        </w:div>
        <w:div w:id="76483629">
          <w:marLeft w:val="0"/>
          <w:marRight w:val="0"/>
          <w:marTop w:val="0"/>
          <w:marBottom w:val="0"/>
          <w:divBdr>
            <w:top w:val="none" w:sz="0" w:space="0" w:color="auto"/>
            <w:left w:val="none" w:sz="0" w:space="0" w:color="auto"/>
            <w:bottom w:val="none" w:sz="0" w:space="0" w:color="auto"/>
            <w:right w:val="none" w:sz="0" w:space="0" w:color="auto"/>
          </w:divBdr>
        </w:div>
        <w:div w:id="194126938">
          <w:marLeft w:val="0"/>
          <w:marRight w:val="0"/>
          <w:marTop w:val="0"/>
          <w:marBottom w:val="0"/>
          <w:divBdr>
            <w:top w:val="none" w:sz="0" w:space="0" w:color="auto"/>
            <w:left w:val="none" w:sz="0" w:space="0" w:color="auto"/>
            <w:bottom w:val="none" w:sz="0" w:space="0" w:color="auto"/>
            <w:right w:val="none" w:sz="0" w:space="0" w:color="auto"/>
          </w:divBdr>
        </w:div>
        <w:div w:id="423964869">
          <w:marLeft w:val="0"/>
          <w:marRight w:val="0"/>
          <w:marTop w:val="0"/>
          <w:marBottom w:val="0"/>
          <w:divBdr>
            <w:top w:val="none" w:sz="0" w:space="0" w:color="auto"/>
            <w:left w:val="none" w:sz="0" w:space="0" w:color="auto"/>
            <w:bottom w:val="none" w:sz="0" w:space="0" w:color="auto"/>
            <w:right w:val="none" w:sz="0" w:space="0" w:color="auto"/>
          </w:divBdr>
        </w:div>
        <w:div w:id="581722180">
          <w:marLeft w:val="0"/>
          <w:marRight w:val="0"/>
          <w:marTop w:val="0"/>
          <w:marBottom w:val="0"/>
          <w:divBdr>
            <w:top w:val="none" w:sz="0" w:space="0" w:color="auto"/>
            <w:left w:val="none" w:sz="0" w:space="0" w:color="auto"/>
            <w:bottom w:val="none" w:sz="0" w:space="0" w:color="auto"/>
            <w:right w:val="none" w:sz="0" w:space="0" w:color="auto"/>
          </w:divBdr>
        </w:div>
        <w:div w:id="892470673">
          <w:marLeft w:val="0"/>
          <w:marRight w:val="0"/>
          <w:marTop w:val="0"/>
          <w:marBottom w:val="0"/>
          <w:divBdr>
            <w:top w:val="none" w:sz="0" w:space="0" w:color="auto"/>
            <w:left w:val="none" w:sz="0" w:space="0" w:color="auto"/>
            <w:bottom w:val="none" w:sz="0" w:space="0" w:color="auto"/>
            <w:right w:val="none" w:sz="0" w:space="0" w:color="auto"/>
          </w:divBdr>
        </w:div>
        <w:div w:id="1023635080">
          <w:marLeft w:val="0"/>
          <w:marRight w:val="0"/>
          <w:marTop w:val="0"/>
          <w:marBottom w:val="0"/>
          <w:divBdr>
            <w:top w:val="none" w:sz="0" w:space="0" w:color="auto"/>
            <w:left w:val="none" w:sz="0" w:space="0" w:color="auto"/>
            <w:bottom w:val="none" w:sz="0" w:space="0" w:color="auto"/>
            <w:right w:val="none" w:sz="0" w:space="0" w:color="auto"/>
          </w:divBdr>
        </w:div>
        <w:div w:id="2030718007">
          <w:marLeft w:val="0"/>
          <w:marRight w:val="0"/>
          <w:marTop w:val="0"/>
          <w:marBottom w:val="0"/>
          <w:divBdr>
            <w:top w:val="none" w:sz="0" w:space="0" w:color="auto"/>
            <w:left w:val="none" w:sz="0" w:space="0" w:color="auto"/>
            <w:bottom w:val="none" w:sz="0" w:space="0" w:color="auto"/>
            <w:right w:val="none" w:sz="0" w:space="0" w:color="auto"/>
          </w:divBdr>
        </w:div>
      </w:divsChild>
    </w:div>
    <w:div w:id="986009610">
      <w:bodyDiv w:val="1"/>
      <w:marLeft w:val="0"/>
      <w:marRight w:val="0"/>
      <w:marTop w:val="0"/>
      <w:marBottom w:val="0"/>
      <w:divBdr>
        <w:top w:val="none" w:sz="0" w:space="0" w:color="auto"/>
        <w:left w:val="none" w:sz="0" w:space="0" w:color="auto"/>
        <w:bottom w:val="none" w:sz="0" w:space="0" w:color="auto"/>
        <w:right w:val="none" w:sz="0" w:space="0" w:color="auto"/>
      </w:divBdr>
      <w:divsChild>
        <w:div w:id="77559694">
          <w:marLeft w:val="0"/>
          <w:marRight w:val="0"/>
          <w:marTop w:val="0"/>
          <w:marBottom w:val="0"/>
          <w:divBdr>
            <w:top w:val="none" w:sz="0" w:space="0" w:color="auto"/>
            <w:left w:val="none" w:sz="0" w:space="0" w:color="auto"/>
            <w:bottom w:val="none" w:sz="0" w:space="0" w:color="auto"/>
            <w:right w:val="none" w:sz="0" w:space="0" w:color="auto"/>
          </w:divBdr>
        </w:div>
        <w:div w:id="1901165163">
          <w:marLeft w:val="0"/>
          <w:marRight w:val="0"/>
          <w:marTop w:val="0"/>
          <w:marBottom w:val="0"/>
          <w:divBdr>
            <w:top w:val="none" w:sz="0" w:space="0" w:color="auto"/>
            <w:left w:val="none" w:sz="0" w:space="0" w:color="auto"/>
            <w:bottom w:val="none" w:sz="0" w:space="0" w:color="auto"/>
            <w:right w:val="none" w:sz="0" w:space="0" w:color="auto"/>
          </w:divBdr>
        </w:div>
      </w:divsChild>
    </w:div>
    <w:div w:id="1067655290">
      <w:bodyDiv w:val="1"/>
      <w:marLeft w:val="0"/>
      <w:marRight w:val="0"/>
      <w:marTop w:val="0"/>
      <w:marBottom w:val="0"/>
      <w:divBdr>
        <w:top w:val="none" w:sz="0" w:space="0" w:color="auto"/>
        <w:left w:val="none" w:sz="0" w:space="0" w:color="auto"/>
        <w:bottom w:val="none" w:sz="0" w:space="0" w:color="auto"/>
        <w:right w:val="none" w:sz="0" w:space="0" w:color="auto"/>
      </w:divBdr>
      <w:divsChild>
        <w:div w:id="968363762">
          <w:marLeft w:val="0"/>
          <w:marRight w:val="0"/>
          <w:marTop w:val="0"/>
          <w:marBottom w:val="0"/>
          <w:divBdr>
            <w:top w:val="none" w:sz="0" w:space="0" w:color="auto"/>
            <w:left w:val="none" w:sz="0" w:space="0" w:color="auto"/>
            <w:bottom w:val="none" w:sz="0" w:space="0" w:color="auto"/>
            <w:right w:val="none" w:sz="0" w:space="0" w:color="auto"/>
          </w:divBdr>
        </w:div>
        <w:div w:id="1534222224">
          <w:marLeft w:val="0"/>
          <w:marRight w:val="0"/>
          <w:marTop w:val="0"/>
          <w:marBottom w:val="0"/>
          <w:divBdr>
            <w:top w:val="none" w:sz="0" w:space="0" w:color="auto"/>
            <w:left w:val="none" w:sz="0" w:space="0" w:color="auto"/>
            <w:bottom w:val="none" w:sz="0" w:space="0" w:color="auto"/>
            <w:right w:val="none" w:sz="0" w:space="0" w:color="auto"/>
          </w:divBdr>
        </w:div>
        <w:div w:id="2080321154">
          <w:marLeft w:val="0"/>
          <w:marRight w:val="0"/>
          <w:marTop w:val="0"/>
          <w:marBottom w:val="0"/>
          <w:divBdr>
            <w:top w:val="none" w:sz="0" w:space="0" w:color="auto"/>
            <w:left w:val="none" w:sz="0" w:space="0" w:color="auto"/>
            <w:bottom w:val="none" w:sz="0" w:space="0" w:color="auto"/>
            <w:right w:val="none" w:sz="0" w:space="0" w:color="auto"/>
          </w:divBdr>
        </w:div>
      </w:divsChild>
    </w:div>
    <w:div w:id="1083918605">
      <w:bodyDiv w:val="1"/>
      <w:marLeft w:val="0"/>
      <w:marRight w:val="0"/>
      <w:marTop w:val="0"/>
      <w:marBottom w:val="0"/>
      <w:divBdr>
        <w:top w:val="none" w:sz="0" w:space="0" w:color="auto"/>
        <w:left w:val="none" w:sz="0" w:space="0" w:color="auto"/>
        <w:bottom w:val="none" w:sz="0" w:space="0" w:color="auto"/>
        <w:right w:val="none" w:sz="0" w:space="0" w:color="auto"/>
      </w:divBdr>
      <w:divsChild>
        <w:div w:id="532109881">
          <w:marLeft w:val="0"/>
          <w:marRight w:val="0"/>
          <w:marTop w:val="0"/>
          <w:marBottom w:val="0"/>
          <w:divBdr>
            <w:top w:val="none" w:sz="0" w:space="0" w:color="auto"/>
            <w:left w:val="none" w:sz="0" w:space="0" w:color="auto"/>
            <w:bottom w:val="none" w:sz="0" w:space="0" w:color="auto"/>
            <w:right w:val="none" w:sz="0" w:space="0" w:color="auto"/>
          </w:divBdr>
        </w:div>
        <w:div w:id="559022711">
          <w:marLeft w:val="0"/>
          <w:marRight w:val="0"/>
          <w:marTop w:val="0"/>
          <w:marBottom w:val="0"/>
          <w:divBdr>
            <w:top w:val="none" w:sz="0" w:space="0" w:color="auto"/>
            <w:left w:val="none" w:sz="0" w:space="0" w:color="auto"/>
            <w:bottom w:val="none" w:sz="0" w:space="0" w:color="auto"/>
            <w:right w:val="none" w:sz="0" w:space="0" w:color="auto"/>
          </w:divBdr>
        </w:div>
        <w:div w:id="747112069">
          <w:marLeft w:val="0"/>
          <w:marRight w:val="0"/>
          <w:marTop w:val="0"/>
          <w:marBottom w:val="0"/>
          <w:divBdr>
            <w:top w:val="none" w:sz="0" w:space="0" w:color="auto"/>
            <w:left w:val="none" w:sz="0" w:space="0" w:color="auto"/>
            <w:bottom w:val="none" w:sz="0" w:space="0" w:color="auto"/>
            <w:right w:val="none" w:sz="0" w:space="0" w:color="auto"/>
          </w:divBdr>
        </w:div>
        <w:div w:id="764688549">
          <w:marLeft w:val="0"/>
          <w:marRight w:val="0"/>
          <w:marTop w:val="0"/>
          <w:marBottom w:val="0"/>
          <w:divBdr>
            <w:top w:val="none" w:sz="0" w:space="0" w:color="auto"/>
            <w:left w:val="none" w:sz="0" w:space="0" w:color="auto"/>
            <w:bottom w:val="none" w:sz="0" w:space="0" w:color="auto"/>
            <w:right w:val="none" w:sz="0" w:space="0" w:color="auto"/>
          </w:divBdr>
        </w:div>
        <w:div w:id="1077477896">
          <w:marLeft w:val="0"/>
          <w:marRight w:val="0"/>
          <w:marTop w:val="0"/>
          <w:marBottom w:val="0"/>
          <w:divBdr>
            <w:top w:val="none" w:sz="0" w:space="0" w:color="auto"/>
            <w:left w:val="none" w:sz="0" w:space="0" w:color="auto"/>
            <w:bottom w:val="none" w:sz="0" w:space="0" w:color="auto"/>
            <w:right w:val="none" w:sz="0" w:space="0" w:color="auto"/>
          </w:divBdr>
        </w:div>
        <w:div w:id="1573078016">
          <w:marLeft w:val="0"/>
          <w:marRight w:val="0"/>
          <w:marTop w:val="0"/>
          <w:marBottom w:val="0"/>
          <w:divBdr>
            <w:top w:val="none" w:sz="0" w:space="0" w:color="auto"/>
            <w:left w:val="none" w:sz="0" w:space="0" w:color="auto"/>
            <w:bottom w:val="none" w:sz="0" w:space="0" w:color="auto"/>
            <w:right w:val="none" w:sz="0" w:space="0" w:color="auto"/>
          </w:divBdr>
        </w:div>
        <w:div w:id="1652170922">
          <w:marLeft w:val="0"/>
          <w:marRight w:val="0"/>
          <w:marTop w:val="0"/>
          <w:marBottom w:val="0"/>
          <w:divBdr>
            <w:top w:val="none" w:sz="0" w:space="0" w:color="auto"/>
            <w:left w:val="none" w:sz="0" w:space="0" w:color="auto"/>
            <w:bottom w:val="none" w:sz="0" w:space="0" w:color="auto"/>
            <w:right w:val="none" w:sz="0" w:space="0" w:color="auto"/>
          </w:divBdr>
        </w:div>
        <w:div w:id="1882286086">
          <w:marLeft w:val="0"/>
          <w:marRight w:val="0"/>
          <w:marTop w:val="0"/>
          <w:marBottom w:val="0"/>
          <w:divBdr>
            <w:top w:val="none" w:sz="0" w:space="0" w:color="auto"/>
            <w:left w:val="none" w:sz="0" w:space="0" w:color="auto"/>
            <w:bottom w:val="none" w:sz="0" w:space="0" w:color="auto"/>
            <w:right w:val="none" w:sz="0" w:space="0" w:color="auto"/>
          </w:divBdr>
        </w:div>
      </w:divsChild>
    </w:div>
    <w:div w:id="1195076086">
      <w:bodyDiv w:val="1"/>
      <w:marLeft w:val="0"/>
      <w:marRight w:val="0"/>
      <w:marTop w:val="0"/>
      <w:marBottom w:val="0"/>
      <w:divBdr>
        <w:top w:val="none" w:sz="0" w:space="0" w:color="auto"/>
        <w:left w:val="none" w:sz="0" w:space="0" w:color="auto"/>
        <w:bottom w:val="none" w:sz="0" w:space="0" w:color="auto"/>
        <w:right w:val="none" w:sz="0" w:space="0" w:color="auto"/>
      </w:divBdr>
      <w:divsChild>
        <w:div w:id="101389669">
          <w:marLeft w:val="0"/>
          <w:marRight w:val="0"/>
          <w:marTop w:val="0"/>
          <w:marBottom w:val="0"/>
          <w:divBdr>
            <w:top w:val="none" w:sz="0" w:space="0" w:color="auto"/>
            <w:left w:val="none" w:sz="0" w:space="0" w:color="auto"/>
            <w:bottom w:val="none" w:sz="0" w:space="0" w:color="auto"/>
            <w:right w:val="none" w:sz="0" w:space="0" w:color="auto"/>
          </w:divBdr>
        </w:div>
        <w:div w:id="201213721">
          <w:marLeft w:val="0"/>
          <w:marRight w:val="0"/>
          <w:marTop w:val="0"/>
          <w:marBottom w:val="0"/>
          <w:divBdr>
            <w:top w:val="none" w:sz="0" w:space="0" w:color="auto"/>
            <w:left w:val="none" w:sz="0" w:space="0" w:color="auto"/>
            <w:bottom w:val="none" w:sz="0" w:space="0" w:color="auto"/>
            <w:right w:val="none" w:sz="0" w:space="0" w:color="auto"/>
          </w:divBdr>
        </w:div>
        <w:div w:id="206643112">
          <w:marLeft w:val="0"/>
          <w:marRight w:val="0"/>
          <w:marTop w:val="0"/>
          <w:marBottom w:val="0"/>
          <w:divBdr>
            <w:top w:val="none" w:sz="0" w:space="0" w:color="auto"/>
            <w:left w:val="none" w:sz="0" w:space="0" w:color="auto"/>
            <w:bottom w:val="none" w:sz="0" w:space="0" w:color="auto"/>
            <w:right w:val="none" w:sz="0" w:space="0" w:color="auto"/>
          </w:divBdr>
        </w:div>
        <w:div w:id="498540225">
          <w:marLeft w:val="0"/>
          <w:marRight w:val="0"/>
          <w:marTop w:val="0"/>
          <w:marBottom w:val="0"/>
          <w:divBdr>
            <w:top w:val="none" w:sz="0" w:space="0" w:color="auto"/>
            <w:left w:val="none" w:sz="0" w:space="0" w:color="auto"/>
            <w:bottom w:val="none" w:sz="0" w:space="0" w:color="auto"/>
            <w:right w:val="none" w:sz="0" w:space="0" w:color="auto"/>
          </w:divBdr>
        </w:div>
        <w:div w:id="822352464">
          <w:marLeft w:val="0"/>
          <w:marRight w:val="0"/>
          <w:marTop w:val="0"/>
          <w:marBottom w:val="0"/>
          <w:divBdr>
            <w:top w:val="none" w:sz="0" w:space="0" w:color="auto"/>
            <w:left w:val="none" w:sz="0" w:space="0" w:color="auto"/>
            <w:bottom w:val="none" w:sz="0" w:space="0" w:color="auto"/>
            <w:right w:val="none" w:sz="0" w:space="0" w:color="auto"/>
          </w:divBdr>
        </w:div>
        <w:div w:id="1589268798">
          <w:marLeft w:val="0"/>
          <w:marRight w:val="0"/>
          <w:marTop w:val="0"/>
          <w:marBottom w:val="0"/>
          <w:divBdr>
            <w:top w:val="none" w:sz="0" w:space="0" w:color="auto"/>
            <w:left w:val="none" w:sz="0" w:space="0" w:color="auto"/>
            <w:bottom w:val="none" w:sz="0" w:space="0" w:color="auto"/>
            <w:right w:val="none" w:sz="0" w:space="0" w:color="auto"/>
          </w:divBdr>
        </w:div>
        <w:div w:id="1831208966">
          <w:marLeft w:val="0"/>
          <w:marRight w:val="0"/>
          <w:marTop w:val="0"/>
          <w:marBottom w:val="0"/>
          <w:divBdr>
            <w:top w:val="none" w:sz="0" w:space="0" w:color="auto"/>
            <w:left w:val="none" w:sz="0" w:space="0" w:color="auto"/>
            <w:bottom w:val="none" w:sz="0" w:space="0" w:color="auto"/>
            <w:right w:val="none" w:sz="0" w:space="0" w:color="auto"/>
          </w:divBdr>
        </w:div>
        <w:div w:id="2115317276">
          <w:marLeft w:val="0"/>
          <w:marRight w:val="0"/>
          <w:marTop w:val="0"/>
          <w:marBottom w:val="0"/>
          <w:divBdr>
            <w:top w:val="none" w:sz="0" w:space="0" w:color="auto"/>
            <w:left w:val="none" w:sz="0" w:space="0" w:color="auto"/>
            <w:bottom w:val="none" w:sz="0" w:space="0" w:color="auto"/>
            <w:right w:val="none" w:sz="0" w:space="0" w:color="auto"/>
          </w:divBdr>
        </w:div>
      </w:divsChild>
    </w:div>
    <w:div w:id="1284531568">
      <w:bodyDiv w:val="1"/>
      <w:marLeft w:val="0"/>
      <w:marRight w:val="0"/>
      <w:marTop w:val="0"/>
      <w:marBottom w:val="0"/>
      <w:divBdr>
        <w:top w:val="none" w:sz="0" w:space="0" w:color="auto"/>
        <w:left w:val="none" w:sz="0" w:space="0" w:color="auto"/>
        <w:bottom w:val="none" w:sz="0" w:space="0" w:color="auto"/>
        <w:right w:val="none" w:sz="0" w:space="0" w:color="auto"/>
      </w:divBdr>
      <w:divsChild>
        <w:div w:id="535234059">
          <w:marLeft w:val="0"/>
          <w:marRight w:val="0"/>
          <w:marTop w:val="0"/>
          <w:marBottom w:val="0"/>
          <w:divBdr>
            <w:top w:val="none" w:sz="0" w:space="0" w:color="auto"/>
            <w:left w:val="none" w:sz="0" w:space="0" w:color="auto"/>
            <w:bottom w:val="none" w:sz="0" w:space="0" w:color="auto"/>
            <w:right w:val="none" w:sz="0" w:space="0" w:color="auto"/>
          </w:divBdr>
        </w:div>
        <w:div w:id="715356293">
          <w:marLeft w:val="0"/>
          <w:marRight w:val="0"/>
          <w:marTop w:val="0"/>
          <w:marBottom w:val="0"/>
          <w:divBdr>
            <w:top w:val="none" w:sz="0" w:space="0" w:color="auto"/>
            <w:left w:val="none" w:sz="0" w:space="0" w:color="auto"/>
            <w:bottom w:val="none" w:sz="0" w:space="0" w:color="auto"/>
            <w:right w:val="none" w:sz="0" w:space="0" w:color="auto"/>
          </w:divBdr>
        </w:div>
        <w:div w:id="790051062">
          <w:marLeft w:val="0"/>
          <w:marRight w:val="0"/>
          <w:marTop w:val="0"/>
          <w:marBottom w:val="0"/>
          <w:divBdr>
            <w:top w:val="none" w:sz="0" w:space="0" w:color="auto"/>
            <w:left w:val="none" w:sz="0" w:space="0" w:color="auto"/>
            <w:bottom w:val="none" w:sz="0" w:space="0" w:color="auto"/>
            <w:right w:val="none" w:sz="0" w:space="0" w:color="auto"/>
          </w:divBdr>
        </w:div>
        <w:div w:id="887256477">
          <w:marLeft w:val="0"/>
          <w:marRight w:val="0"/>
          <w:marTop w:val="0"/>
          <w:marBottom w:val="0"/>
          <w:divBdr>
            <w:top w:val="none" w:sz="0" w:space="0" w:color="auto"/>
            <w:left w:val="none" w:sz="0" w:space="0" w:color="auto"/>
            <w:bottom w:val="none" w:sz="0" w:space="0" w:color="auto"/>
            <w:right w:val="none" w:sz="0" w:space="0" w:color="auto"/>
          </w:divBdr>
        </w:div>
        <w:div w:id="979110094">
          <w:marLeft w:val="0"/>
          <w:marRight w:val="0"/>
          <w:marTop w:val="0"/>
          <w:marBottom w:val="0"/>
          <w:divBdr>
            <w:top w:val="none" w:sz="0" w:space="0" w:color="auto"/>
            <w:left w:val="none" w:sz="0" w:space="0" w:color="auto"/>
            <w:bottom w:val="none" w:sz="0" w:space="0" w:color="auto"/>
            <w:right w:val="none" w:sz="0" w:space="0" w:color="auto"/>
          </w:divBdr>
        </w:div>
        <w:div w:id="1002704711">
          <w:marLeft w:val="0"/>
          <w:marRight w:val="0"/>
          <w:marTop w:val="0"/>
          <w:marBottom w:val="0"/>
          <w:divBdr>
            <w:top w:val="none" w:sz="0" w:space="0" w:color="auto"/>
            <w:left w:val="none" w:sz="0" w:space="0" w:color="auto"/>
            <w:bottom w:val="none" w:sz="0" w:space="0" w:color="auto"/>
            <w:right w:val="none" w:sz="0" w:space="0" w:color="auto"/>
          </w:divBdr>
        </w:div>
        <w:div w:id="1445997723">
          <w:marLeft w:val="0"/>
          <w:marRight w:val="0"/>
          <w:marTop w:val="0"/>
          <w:marBottom w:val="0"/>
          <w:divBdr>
            <w:top w:val="none" w:sz="0" w:space="0" w:color="auto"/>
            <w:left w:val="none" w:sz="0" w:space="0" w:color="auto"/>
            <w:bottom w:val="none" w:sz="0" w:space="0" w:color="auto"/>
            <w:right w:val="none" w:sz="0" w:space="0" w:color="auto"/>
          </w:divBdr>
        </w:div>
        <w:div w:id="1639415554">
          <w:marLeft w:val="0"/>
          <w:marRight w:val="0"/>
          <w:marTop w:val="0"/>
          <w:marBottom w:val="0"/>
          <w:divBdr>
            <w:top w:val="none" w:sz="0" w:space="0" w:color="auto"/>
            <w:left w:val="none" w:sz="0" w:space="0" w:color="auto"/>
            <w:bottom w:val="none" w:sz="0" w:space="0" w:color="auto"/>
            <w:right w:val="none" w:sz="0" w:space="0" w:color="auto"/>
          </w:divBdr>
        </w:div>
        <w:div w:id="2133360263">
          <w:marLeft w:val="0"/>
          <w:marRight w:val="0"/>
          <w:marTop w:val="0"/>
          <w:marBottom w:val="0"/>
          <w:divBdr>
            <w:top w:val="none" w:sz="0" w:space="0" w:color="auto"/>
            <w:left w:val="none" w:sz="0" w:space="0" w:color="auto"/>
            <w:bottom w:val="none" w:sz="0" w:space="0" w:color="auto"/>
            <w:right w:val="none" w:sz="0" w:space="0" w:color="auto"/>
          </w:divBdr>
        </w:div>
      </w:divsChild>
    </w:div>
    <w:div w:id="1318609532">
      <w:bodyDiv w:val="1"/>
      <w:marLeft w:val="0"/>
      <w:marRight w:val="0"/>
      <w:marTop w:val="0"/>
      <w:marBottom w:val="0"/>
      <w:divBdr>
        <w:top w:val="none" w:sz="0" w:space="0" w:color="auto"/>
        <w:left w:val="none" w:sz="0" w:space="0" w:color="auto"/>
        <w:bottom w:val="none" w:sz="0" w:space="0" w:color="auto"/>
        <w:right w:val="none" w:sz="0" w:space="0" w:color="auto"/>
      </w:divBdr>
      <w:divsChild>
        <w:div w:id="544633904">
          <w:marLeft w:val="0"/>
          <w:marRight w:val="0"/>
          <w:marTop w:val="0"/>
          <w:marBottom w:val="0"/>
          <w:divBdr>
            <w:top w:val="none" w:sz="0" w:space="0" w:color="auto"/>
            <w:left w:val="none" w:sz="0" w:space="0" w:color="auto"/>
            <w:bottom w:val="none" w:sz="0" w:space="0" w:color="auto"/>
            <w:right w:val="none" w:sz="0" w:space="0" w:color="auto"/>
          </w:divBdr>
        </w:div>
        <w:div w:id="574628408">
          <w:marLeft w:val="0"/>
          <w:marRight w:val="0"/>
          <w:marTop w:val="0"/>
          <w:marBottom w:val="0"/>
          <w:divBdr>
            <w:top w:val="none" w:sz="0" w:space="0" w:color="auto"/>
            <w:left w:val="none" w:sz="0" w:space="0" w:color="auto"/>
            <w:bottom w:val="none" w:sz="0" w:space="0" w:color="auto"/>
            <w:right w:val="none" w:sz="0" w:space="0" w:color="auto"/>
          </w:divBdr>
        </w:div>
        <w:div w:id="603422615">
          <w:marLeft w:val="0"/>
          <w:marRight w:val="0"/>
          <w:marTop w:val="0"/>
          <w:marBottom w:val="0"/>
          <w:divBdr>
            <w:top w:val="none" w:sz="0" w:space="0" w:color="auto"/>
            <w:left w:val="none" w:sz="0" w:space="0" w:color="auto"/>
            <w:bottom w:val="none" w:sz="0" w:space="0" w:color="auto"/>
            <w:right w:val="none" w:sz="0" w:space="0" w:color="auto"/>
          </w:divBdr>
        </w:div>
        <w:div w:id="1123696001">
          <w:marLeft w:val="0"/>
          <w:marRight w:val="0"/>
          <w:marTop w:val="0"/>
          <w:marBottom w:val="0"/>
          <w:divBdr>
            <w:top w:val="none" w:sz="0" w:space="0" w:color="auto"/>
            <w:left w:val="none" w:sz="0" w:space="0" w:color="auto"/>
            <w:bottom w:val="none" w:sz="0" w:space="0" w:color="auto"/>
            <w:right w:val="none" w:sz="0" w:space="0" w:color="auto"/>
          </w:divBdr>
        </w:div>
        <w:div w:id="1143693853">
          <w:marLeft w:val="0"/>
          <w:marRight w:val="0"/>
          <w:marTop w:val="0"/>
          <w:marBottom w:val="0"/>
          <w:divBdr>
            <w:top w:val="none" w:sz="0" w:space="0" w:color="auto"/>
            <w:left w:val="none" w:sz="0" w:space="0" w:color="auto"/>
            <w:bottom w:val="none" w:sz="0" w:space="0" w:color="auto"/>
            <w:right w:val="none" w:sz="0" w:space="0" w:color="auto"/>
          </w:divBdr>
        </w:div>
        <w:div w:id="1176657063">
          <w:marLeft w:val="0"/>
          <w:marRight w:val="0"/>
          <w:marTop w:val="0"/>
          <w:marBottom w:val="0"/>
          <w:divBdr>
            <w:top w:val="none" w:sz="0" w:space="0" w:color="auto"/>
            <w:left w:val="none" w:sz="0" w:space="0" w:color="auto"/>
            <w:bottom w:val="none" w:sz="0" w:space="0" w:color="auto"/>
            <w:right w:val="none" w:sz="0" w:space="0" w:color="auto"/>
          </w:divBdr>
        </w:div>
        <w:div w:id="1505322889">
          <w:marLeft w:val="0"/>
          <w:marRight w:val="0"/>
          <w:marTop w:val="0"/>
          <w:marBottom w:val="0"/>
          <w:divBdr>
            <w:top w:val="none" w:sz="0" w:space="0" w:color="auto"/>
            <w:left w:val="none" w:sz="0" w:space="0" w:color="auto"/>
            <w:bottom w:val="none" w:sz="0" w:space="0" w:color="auto"/>
            <w:right w:val="none" w:sz="0" w:space="0" w:color="auto"/>
          </w:divBdr>
        </w:div>
        <w:div w:id="1639604923">
          <w:marLeft w:val="0"/>
          <w:marRight w:val="0"/>
          <w:marTop w:val="0"/>
          <w:marBottom w:val="0"/>
          <w:divBdr>
            <w:top w:val="none" w:sz="0" w:space="0" w:color="auto"/>
            <w:left w:val="none" w:sz="0" w:space="0" w:color="auto"/>
            <w:bottom w:val="none" w:sz="0" w:space="0" w:color="auto"/>
            <w:right w:val="none" w:sz="0" w:space="0" w:color="auto"/>
          </w:divBdr>
        </w:div>
        <w:div w:id="1647278254">
          <w:marLeft w:val="0"/>
          <w:marRight w:val="0"/>
          <w:marTop w:val="0"/>
          <w:marBottom w:val="0"/>
          <w:divBdr>
            <w:top w:val="none" w:sz="0" w:space="0" w:color="auto"/>
            <w:left w:val="none" w:sz="0" w:space="0" w:color="auto"/>
            <w:bottom w:val="none" w:sz="0" w:space="0" w:color="auto"/>
            <w:right w:val="none" w:sz="0" w:space="0" w:color="auto"/>
          </w:divBdr>
        </w:div>
        <w:div w:id="2035301372">
          <w:marLeft w:val="0"/>
          <w:marRight w:val="0"/>
          <w:marTop w:val="0"/>
          <w:marBottom w:val="0"/>
          <w:divBdr>
            <w:top w:val="none" w:sz="0" w:space="0" w:color="auto"/>
            <w:left w:val="none" w:sz="0" w:space="0" w:color="auto"/>
            <w:bottom w:val="none" w:sz="0" w:space="0" w:color="auto"/>
            <w:right w:val="none" w:sz="0" w:space="0" w:color="auto"/>
          </w:divBdr>
        </w:div>
        <w:div w:id="2076927880">
          <w:marLeft w:val="0"/>
          <w:marRight w:val="0"/>
          <w:marTop w:val="0"/>
          <w:marBottom w:val="0"/>
          <w:divBdr>
            <w:top w:val="none" w:sz="0" w:space="0" w:color="auto"/>
            <w:left w:val="none" w:sz="0" w:space="0" w:color="auto"/>
            <w:bottom w:val="none" w:sz="0" w:space="0" w:color="auto"/>
            <w:right w:val="none" w:sz="0" w:space="0" w:color="auto"/>
          </w:divBdr>
        </w:div>
        <w:div w:id="2137142135">
          <w:marLeft w:val="0"/>
          <w:marRight w:val="0"/>
          <w:marTop w:val="0"/>
          <w:marBottom w:val="0"/>
          <w:divBdr>
            <w:top w:val="none" w:sz="0" w:space="0" w:color="auto"/>
            <w:left w:val="none" w:sz="0" w:space="0" w:color="auto"/>
            <w:bottom w:val="none" w:sz="0" w:space="0" w:color="auto"/>
            <w:right w:val="none" w:sz="0" w:space="0" w:color="auto"/>
          </w:divBdr>
        </w:div>
        <w:div w:id="2142771338">
          <w:marLeft w:val="0"/>
          <w:marRight w:val="0"/>
          <w:marTop w:val="0"/>
          <w:marBottom w:val="0"/>
          <w:divBdr>
            <w:top w:val="none" w:sz="0" w:space="0" w:color="auto"/>
            <w:left w:val="none" w:sz="0" w:space="0" w:color="auto"/>
            <w:bottom w:val="none" w:sz="0" w:space="0" w:color="auto"/>
            <w:right w:val="none" w:sz="0" w:space="0" w:color="auto"/>
          </w:divBdr>
        </w:div>
      </w:divsChild>
    </w:div>
    <w:div w:id="1341199587">
      <w:bodyDiv w:val="1"/>
      <w:marLeft w:val="0"/>
      <w:marRight w:val="0"/>
      <w:marTop w:val="0"/>
      <w:marBottom w:val="0"/>
      <w:divBdr>
        <w:top w:val="none" w:sz="0" w:space="0" w:color="auto"/>
        <w:left w:val="none" w:sz="0" w:space="0" w:color="auto"/>
        <w:bottom w:val="none" w:sz="0" w:space="0" w:color="auto"/>
        <w:right w:val="none" w:sz="0" w:space="0" w:color="auto"/>
      </w:divBdr>
      <w:divsChild>
        <w:div w:id="840657128">
          <w:marLeft w:val="0"/>
          <w:marRight w:val="0"/>
          <w:marTop w:val="0"/>
          <w:marBottom w:val="0"/>
          <w:divBdr>
            <w:top w:val="none" w:sz="0" w:space="0" w:color="auto"/>
            <w:left w:val="none" w:sz="0" w:space="0" w:color="auto"/>
            <w:bottom w:val="none" w:sz="0" w:space="0" w:color="auto"/>
            <w:right w:val="none" w:sz="0" w:space="0" w:color="auto"/>
          </w:divBdr>
        </w:div>
        <w:div w:id="898710780">
          <w:marLeft w:val="0"/>
          <w:marRight w:val="0"/>
          <w:marTop w:val="0"/>
          <w:marBottom w:val="0"/>
          <w:divBdr>
            <w:top w:val="none" w:sz="0" w:space="0" w:color="auto"/>
            <w:left w:val="none" w:sz="0" w:space="0" w:color="auto"/>
            <w:bottom w:val="none" w:sz="0" w:space="0" w:color="auto"/>
            <w:right w:val="none" w:sz="0" w:space="0" w:color="auto"/>
          </w:divBdr>
        </w:div>
        <w:div w:id="1009256954">
          <w:marLeft w:val="0"/>
          <w:marRight w:val="0"/>
          <w:marTop w:val="0"/>
          <w:marBottom w:val="0"/>
          <w:divBdr>
            <w:top w:val="none" w:sz="0" w:space="0" w:color="auto"/>
            <w:left w:val="none" w:sz="0" w:space="0" w:color="auto"/>
            <w:bottom w:val="none" w:sz="0" w:space="0" w:color="auto"/>
            <w:right w:val="none" w:sz="0" w:space="0" w:color="auto"/>
          </w:divBdr>
        </w:div>
      </w:divsChild>
    </w:div>
    <w:div w:id="1658260324">
      <w:bodyDiv w:val="1"/>
      <w:marLeft w:val="0"/>
      <w:marRight w:val="0"/>
      <w:marTop w:val="0"/>
      <w:marBottom w:val="0"/>
      <w:divBdr>
        <w:top w:val="none" w:sz="0" w:space="0" w:color="auto"/>
        <w:left w:val="none" w:sz="0" w:space="0" w:color="auto"/>
        <w:bottom w:val="none" w:sz="0" w:space="0" w:color="auto"/>
        <w:right w:val="none" w:sz="0" w:space="0" w:color="auto"/>
      </w:divBdr>
      <w:divsChild>
        <w:div w:id="411004371">
          <w:marLeft w:val="0"/>
          <w:marRight w:val="0"/>
          <w:marTop w:val="0"/>
          <w:marBottom w:val="0"/>
          <w:divBdr>
            <w:top w:val="none" w:sz="0" w:space="0" w:color="auto"/>
            <w:left w:val="none" w:sz="0" w:space="0" w:color="auto"/>
            <w:bottom w:val="none" w:sz="0" w:space="0" w:color="auto"/>
            <w:right w:val="none" w:sz="0" w:space="0" w:color="auto"/>
          </w:divBdr>
        </w:div>
        <w:div w:id="745957581">
          <w:marLeft w:val="0"/>
          <w:marRight w:val="0"/>
          <w:marTop w:val="0"/>
          <w:marBottom w:val="0"/>
          <w:divBdr>
            <w:top w:val="none" w:sz="0" w:space="0" w:color="auto"/>
            <w:left w:val="none" w:sz="0" w:space="0" w:color="auto"/>
            <w:bottom w:val="none" w:sz="0" w:space="0" w:color="auto"/>
            <w:right w:val="none" w:sz="0" w:space="0" w:color="auto"/>
          </w:divBdr>
        </w:div>
      </w:divsChild>
    </w:div>
    <w:div w:id="1678849029">
      <w:bodyDiv w:val="1"/>
      <w:marLeft w:val="0"/>
      <w:marRight w:val="0"/>
      <w:marTop w:val="0"/>
      <w:marBottom w:val="0"/>
      <w:divBdr>
        <w:top w:val="none" w:sz="0" w:space="0" w:color="auto"/>
        <w:left w:val="none" w:sz="0" w:space="0" w:color="auto"/>
        <w:bottom w:val="none" w:sz="0" w:space="0" w:color="auto"/>
        <w:right w:val="none" w:sz="0" w:space="0" w:color="auto"/>
      </w:divBdr>
    </w:div>
    <w:div w:id="1686131896">
      <w:bodyDiv w:val="1"/>
      <w:marLeft w:val="0"/>
      <w:marRight w:val="0"/>
      <w:marTop w:val="0"/>
      <w:marBottom w:val="0"/>
      <w:divBdr>
        <w:top w:val="none" w:sz="0" w:space="0" w:color="auto"/>
        <w:left w:val="none" w:sz="0" w:space="0" w:color="auto"/>
        <w:bottom w:val="none" w:sz="0" w:space="0" w:color="auto"/>
        <w:right w:val="none" w:sz="0" w:space="0" w:color="auto"/>
      </w:divBdr>
      <w:divsChild>
        <w:div w:id="1551184235">
          <w:marLeft w:val="0"/>
          <w:marRight w:val="0"/>
          <w:marTop w:val="0"/>
          <w:marBottom w:val="0"/>
          <w:divBdr>
            <w:top w:val="none" w:sz="0" w:space="0" w:color="auto"/>
            <w:left w:val="none" w:sz="0" w:space="0" w:color="auto"/>
            <w:bottom w:val="none" w:sz="0" w:space="0" w:color="auto"/>
            <w:right w:val="none" w:sz="0" w:space="0" w:color="auto"/>
          </w:divBdr>
        </w:div>
        <w:div w:id="1713458604">
          <w:marLeft w:val="0"/>
          <w:marRight w:val="0"/>
          <w:marTop w:val="0"/>
          <w:marBottom w:val="0"/>
          <w:divBdr>
            <w:top w:val="none" w:sz="0" w:space="0" w:color="auto"/>
            <w:left w:val="none" w:sz="0" w:space="0" w:color="auto"/>
            <w:bottom w:val="none" w:sz="0" w:space="0" w:color="auto"/>
            <w:right w:val="none" w:sz="0" w:space="0" w:color="auto"/>
          </w:divBdr>
        </w:div>
      </w:divsChild>
    </w:div>
    <w:div w:id="1703433407">
      <w:bodyDiv w:val="1"/>
      <w:marLeft w:val="0"/>
      <w:marRight w:val="0"/>
      <w:marTop w:val="0"/>
      <w:marBottom w:val="0"/>
      <w:divBdr>
        <w:top w:val="none" w:sz="0" w:space="0" w:color="auto"/>
        <w:left w:val="none" w:sz="0" w:space="0" w:color="auto"/>
        <w:bottom w:val="none" w:sz="0" w:space="0" w:color="auto"/>
        <w:right w:val="none" w:sz="0" w:space="0" w:color="auto"/>
      </w:divBdr>
      <w:divsChild>
        <w:div w:id="17202962">
          <w:marLeft w:val="0"/>
          <w:marRight w:val="0"/>
          <w:marTop w:val="0"/>
          <w:marBottom w:val="0"/>
          <w:divBdr>
            <w:top w:val="none" w:sz="0" w:space="0" w:color="auto"/>
            <w:left w:val="none" w:sz="0" w:space="0" w:color="auto"/>
            <w:bottom w:val="none" w:sz="0" w:space="0" w:color="auto"/>
            <w:right w:val="none" w:sz="0" w:space="0" w:color="auto"/>
          </w:divBdr>
          <w:divsChild>
            <w:div w:id="2020505612">
              <w:marLeft w:val="0"/>
              <w:marRight w:val="0"/>
              <w:marTop w:val="0"/>
              <w:marBottom w:val="0"/>
              <w:divBdr>
                <w:top w:val="none" w:sz="0" w:space="0" w:color="auto"/>
                <w:left w:val="none" w:sz="0" w:space="0" w:color="auto"/>
                <w:bottom w:val="none" w:sz="0" w:space="0" w:color="auto"/>
                <w:right w:val="none" w:sz="0" w:space="0" w:color="auto"/>
              </w:divBdr>
            </w:div>
          </w:divsChild>
        </w:div>
        <w:div w:id="707920714">
          <w:marLeft w:val="0"/>
          <w:marRight w:val="0"/>
          <w:marTop w:val="0"/>
          <w:marBottom w:val="0"/>
          <w:divBdr>
            <w:top w:val="none" w:sz="0" w:space="0" w:color="auto"/>
            <w:left w:val="none" w:sz="0" w:space="0" w:color="auto"/>
            <w:bottom w:val="none" w:sz="0" w:space="0" w:color="auto"/>
            <w:right w:val="none" w:sz="0" w:space="0" w:color="auto"/>
          </w:divBdr>
          <w:divsChild>
            <w:div w:id="498736952">
              <w:marLeft w:val="0"/>
              <w:marRight w:val="0"/>
              <w:marTop w:val="0"/>
              <w:marBottom w:val="0"/>
              <w:divBdr>
                <w:top w:val="none" w:sz="0" w:space="0" w:color="auto"/>
                <w:left w:val="none" w:sz="0" w:space="0" w:color="auto"/>
                <w:bottom w:val="none" w:sz="0" w:space="0" w:color="auto"/>
                <w:right w:val="none" w:sz="0" w:space="0" w:color="auto"/>
              </w:divBdr>
            </w:div>
          </w:divsChild>
        </w:div>
        <w:div w:id="992686451">
          <w:marLeft w:val="0"/>
          <w:marRight w:val="0"/>
          <w:marTop w:val="0"/>
          <w:marBottom w:val="0"/>
          <w:divBdr>
            <w:top w:val="none" w:sz="0" w:space="0" w:color="auto"/>
            <w:left w:val="none" w:sz="0" w:space="0" w:color="auto"/>
            <w:bottom w:val="none" w:sz="0" w:space="0" w:color="auto"/>
            <w:right w:val="none" w:sz="0" w:space="0" w:color="auto"/>
          </w:divBdr>
          <w:divsChild>
            <w:div w:id="510147853">
              <w:marLeft w:val="0"/>
              <w:marRight w:val="0"/>
              <w:marTop w:val="0"/>
              <w:marBottom w:val="0"/>
              <w:divBdr>
                <w:top w:val="none" w:sz="0" w:space="0" w:color="auto"/>
                <w:left w:val="none" w:sz="0" w:space="0" w:color="auto"/>
                <w:bottom w:val="none" w:sz="0" w:space="0" w:color="auto"/>
                <w:right w:val="none" w:sz="0" w:space="0" w:color="auto"/>
              </w:divBdr>
            </w:div>
          </w:divsChild>
        </w:div>
        <w:div w:id="1151290230">
          <w:marLeft w:val="0"/>
          <w:marRight w:val="0"/>
          <w:marTop w:val="0"/>
          <w:marBottom w:val="0"/>
          <w:divBdr>
            <w:top w:val="none" w:sz="0" w:space="0" w:color="auto"/>
            <w:left w:val="none" w:sz="0" w:space="0" w:color="auto"/>
            <w:bottom w:val="none" w:sz="0" w:space="0" w:color="auto"/>
            <w:right w:val="none" w:sz="0" w:space="0" w:color="auto"/>
          </w:divBdr>
          <w:divsChild>
            <w:div w:id="1920824233">
              <w:marLeft w:val="0"/>
              <w:marRight w:val="0"/>
              <w:marTop w:val="0"/>
              <w:marBottom w:val="0"/>
              <w:divBdr>
                <w:top w:val="none" w:sz="0" w:space="0" w:color="auto"/>
                <w:left w:val="none" w:sz="0" w:space="0" w:color="auto"/>
                <w:bottom w:val="none" w:sz="0" w:space="0" w:color="auto"/>
                <w:right w:val="none" w:sz="0" w:space="0" w:color="auto"/>
              </w:divBdr>
            </w:div>
          </w:divsChild>
        </w:div>
        <w:div w:id="1422674906">
          <w:marLeft w:val="0"/>
          <w:marRight w:val="0"/>
          <w:marTop w:val="0"/>
          <w:marBottom w:val="0"/>
          <w:divBdr>
            <w:top w:val="none" w:sz="0" w:space="0" w:color="auto"/>
            <w:left w:val="none" w:sz="0" w:space="0" w:color="auto"/>
            <w:bottom w:val="none" w:sz="0" w:space="0" w:color="auto"/>
            <w:right w:val="none" w:sz="0" w:space="0" w:color="auto"/>
          </w:divBdr>
          <w:divsChild>
            <w:div w:id="886333963">
              <w:marLeft w:val="0"/>
              <w:marRight w:val="0"/>
              <w:marTop w:val="0"/>
              <w:marBottom w:val="0"/>
              <w:divBdr>
                <w:top w:val="none" w:sz="0" w:space="0" w:color="auto"/>
                <w:left w:val="none" w:sz="0" w:space="0" w:color="auto"/>
                <w:bottom w:val="none" w:sz="0" w:space="0" w:color="auto"/>
                <w:right w:val="none" w:sz="0" w:space="0" w:color="auto"/>
              </w:divBdr>
            </w:div>
          </w:divsChild>
        </w:div>
        <w:div w:id="1446730371">
          <w:marLeft w:val="0"/>
          <w:marRight w:val="0"/>
          <w:marTop w:val="0"/>
          <w:marBottom w:val="0"/>
          <w:divBdr>
            <w:top w:val="none" w:sz="0" w:space="0" w:color="auto"/>
            <w:left w:val="none" w:sz="0" w:space="0" w:color="auto"/>
            <w:bottom w:val="none" w:sz="0" w:space="0" w:color="auto"/>
            <w:right w:val="none" w:sz="0" w:space="0" w:color="auto"/>
          </w:divBdr>
          <w:divsChild>
            <w:div w:id="860585114">
              <w:marLeft w:val="0"/>
              <w:marRight w:val="0"/>
              <w:marTop w:val="0"/>
              <w:marBottom w:val="0"/>
              <w:divBdr>
                <w:top w:val="none" w:sz="0" w:space="0" w:color="auto"/>
                <w:left w:val="none" w:sz="0" w:space="0" w:color="auto"/>
                <w:bottom w:val="none" w:sz="0" w:space="0" w:color="auto"/>
                <w:right w:val="none" w:sz="0" w:space="0" w:color="auto"/>
              </w:divBdr>
            </w:div>
          </w:divsChild>
        </w:div>
        <w:div w:id="1717851820">
          <w:marLeft w:val="0"/>
          <w:marRight w:val="0"/>
          <w:marTop w:val="0"/>
          <w:marBottom w:val="0"/>
          <w:divBdr>
            <w:top w:val="none" w:sz="0" w:space="0" w:color="auto"/>
            <w:left w:val="none" w:sz="0" w:space="0" w:color="auto"/>
            <w:bottom w:val="none" w:sz="0" w:space="0" w:color="auto"/>
            <w:right w:val="none" w:sz="0" w:space="0" w:color="auto"/>
          </w:divBdr>
          <w:divsChild>
            <w:div w:id="407188213">
              <w:marLeft w:val="0"/>
              <w:marRight w:val="0"/>
              <w:marTop w:val="0"/>
              <w:marBottom w:val="0"/>
              <w:divBdr>
                <w:top w:val="none" w:sz="0" w:space="0" w:color="auto"/>
                <w:left w:val="none" w:sz="0" w:space="0" w:color="auto"/>
                <w:bottom w:val="none" w:sz="0" w:space="0" w:color="auto"/>
                <w:right w:val="none" w:sz="0" w:space="0" w:color="auto"/>
              </w:divBdr>
            </w:div>
          </w:divsChild>
        </w:div>
        <w:div w:id="2091467751">
          <w:marLeft w:val="0"/>
          <w:marRight w:val="0"/>
          <w:marTop w:val="0"/>
          <w:marBottom w:val="0"/>
          <w:divBdr>
            <w:top w:val="none" w:sz="0" w:space="0" w:color="auto"/>
            <w:left w:val="none" w:sz="0" w:space="0" w:color="auto"/>
            <w:bottom w:val="none" w:sz="0" w:space="0" w:color="auto"/>
            <w:right w:val="none" w:sz="0" w:space="0" w:color="auto"/>
          </w:divBdr>
          <w:divsChild>
            <w:div w:id="251815719">
              <w:marLeft w:val="0"/>
              <w:marRight w:val="0"/>
              <w:marTop w:val="0"/>
              <w:marBottom w:val="0"/>
              <w:divBdr>
                <w:top w:val="none" w:sz="0" w:space="0" w:color="auto"/>
                <w:left w:val="none" w:sz="0" w:space="0" w:color="auto"/>
                <w:bottom w:val="none" w:sz="0" w:space="0" w:color="auto"/>
                <w:right w:val="none" w:sz="0" w:space="0" w:color="auto"/>
              </w:divBdr>
            </w:div>
          </w:divsChild>
        </w:div>
        <w:div w:id="2116441550">
          <w:marLeft w:val="0"/>
          <w:marRight w:val="0"/>
          <w:marTop w:val="0"/>
          <w:marBottom w:val="0"/>
          <w:divBdr>
            <w:top w:val="none" w:sz="0" w:space="0" w:color="auto"/>
            <w:left w:val="none" w:sz="0" w:space="0" w:color="auto"/>
            <w:bottom w:val="none" w:sz="0" w:space="0" w:color="auto"/>
            <w:right w:val="none" w:sz="0" w:space="0" w:color="auto"/>
          </w:divBdr>
          <w:divsChild>
            <w:div w:id="20704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5792">
      <w:bodyDiv w:val="1"/>
      <w:marLeft w:val="0"/>
      <w:marRight w:val="0"/>
      <w:marTop w:val="0"/>
      <w:marBottom w:val="0"/>
      <w:divBdr>
        <w:top w:val="none" w:sz="0" w:space="0" w:color="auto"/>
        <w:left w:val="none" w:sz="0" w:space="0" w:color="auto"/>
        <w:bottom w:val="none" w:sz="0" w:space="0" w:color="auto"/>
        <w:right w:val="none" w:sz="0" w:space="0" w:color="auto"/>
      </w:divBdr>
      <w:divsChild>
        <w:div w:id="380903975">
          <w:marLeft w:val="0"/>
          <w:marRight w:val="0"/>
          <w:marTop w:val="0"/>
          <w:marBottom w:val="0"/>
          <w:divBdr>
            <w:top w:val="none" w:sz="0" w:space="0" w:color="auto"/>
            <w:left w:val="none" w:sz="0" w:space="0" w:color="auto"/>
            <w:bottom w:val="none" w:sz="0" w:space="0" w:color="auto"/>
            <w:right w:val="none" w:sz="0" w:space="0" w:color="auto"/>
          </w:divBdr>
        </w:div>
        <w:div w:id="382487609">
          <w:marLeft w:val="0"/>
          <w:marRight w:val="0"/>
          <w:marTop w:val="0"/>
          <w:marBottom w:val="0"/>
          <w:divBdr>
            <w:top w:val="none" w:sz="0" w:space="0" w:color="auto"/>
            <w:left w:val="none" w:sz="0" w:space="0" w:color="auto"/>
            <w:bottom w:val="none" w:sz="0" w:space="0" w:color="auto"/>
            <w:right w:val="none" w:sz="0" w:space="0" w:color="auto"/>
          </w:divBdr>
        </w:div>
        <w:div w:id="847250886">
          <w:marLeft w:val="0"/>
          <w:marRight w:val="0"/>
          <w:marTop w:val="0"/>
          <w:marBottom w:val="0"/>
          <w:divBdr>
            <w:top w:val="none" w:sz="0" w:space="0" w:color="auto"/>
            <w:left w:val="none" w:sz="0" w:space="0" w:color="auto"/>
            <w:bottom w:val="none" w:sz="0" w:space="0" w:color="auto"/>
            <w:right w:val="none" w:sz="0" w:space="0" w:color="auto"/>
          </w:divBdr>
        </w:div>
        <w:div w:id="950668573">
          <w:marLeft w:val="0"/>
          <w:marRight w:val="0"/>
          <w:marTop w:val="0"/>
          <w:marBottom w:val="0"/>
          <w:divBdr>
            <w:top w:val="none" w:sz="0" w:space="0" w:color="auto"/>
            <w:left w:val="none" w:sz="0" w:space="0" w:color="auto"/>
            <w:bottom w:val="none" w:sz="0" w:space="0" w:color="auto"/>
            <w:right w:val="none" w:sz="0" w:space="0" w:color="auto"/>
          </w:divBdr>
        </w:div>
        <w:div w:id="1003901661">
          <w:marLeft w:val="0"/>
          <w:marRight w:val="0"/>
          <w:marTop w:val="0"/>
          <w:marBottom w:val="0"/>
          <w:divBdr>
            <w:top w:val="none" w:sz="0" w:space="0" w:color="auto"/>
            <w:left w:val="none" w:sz="0" w:space="0" w:color="auto"/>
            <w:bottom w:val="none" w:sz="0" w:space="0" w:color="auto"/>
            <w:right w:val="none" w:sz="0" w:space="0" w:color="auto"/>
          </w:divBdr>
        </w:div>
        <w:div w:id="1033114463">
          <w:marLeft w:val="0"/>
          <w:marRight w:val="0"/>
          <w:marTop w:val="0"/>
          <w:marBottom w:val="0"/>
          <w:divBdr>
            <w:top w:val="none" w:sz="0" w:space="0" w:color="auto"/>
            <w:left w:val="none" w:sz="0" w:space="0" w:color="auto"/>
            <w:bottom w:val="none" w:sz="0" w:space="0" w:color="auto"/>
            <w:right w:val="none" w:sz="0" w:space="0" w:color="auto"/>
          </w:divBdr>
        </w:div>
        <w:div w:id="1114404818">
          <w:marLeft w:val="0"/>
          <w:marRight w:val="0"/>
          <w:marTop w:val="0"/>
          <w:marBottom w:val="0"/>
          <w:divBdr>
            <w:top w:val="none" w:sz="0" w:space="0" w:color="auto"/>
            <w:left w:val="none" w:sz="0" w:space="0" w:color="auto"/>
            <w:bottom w:val="none" w:sz="0" w:space="0" w:color="auto"/>
            <w:right w:val="none" w:sz="0" w:space="0" w:color="auto"/>
          </w:divBdr>
        </w:div>
        <w:div w:id="1164324630">
          <w:marLeft w:val="0"/>
          <w:marRight w:val="0"/>
          <w:marTop w:val="0"/>
          <w:marBottom w:val="0"/>
          <w:divBdr>
            <w:top w:val="none" w:sz="0" w:space="0" w:color="auto"/>
            <w:left w:val="none" w:sz="0" w:space="0" w:color="auto"/>
            <w:bottom w:val="none" w:sz="0" w:space="0" w:color="auto"/>
            <w:right w:val="none" w:sz="0" w:space="0" w:color="auto"/>
          </w:divBdr>
        </w:div>
        <w:div w:id="1337881082">
          <w:marLeft w:val="0"/>
          <w:marRight w:val="0"/>
          <w:marTop w:val="0"/>
          <w:marBottom w:val="0"/>
          <w:divBdr>
            <w:top w:val="none" w:sz="0" w:space="0" w:color="auto"/>
            <w:left w:val="none" w:sz="0" w:space="0" w:color="auto"/>
            <w:bottom w:val="none" w:sz="0" w:space="0" w:color="auto"/>
            <w:right w:val="none" w:sz="0" w:space="0" w:color="auto"/>
          </w:divBdr>
        </w:div>
        <w:div w:id="1771973855">
          <w:marLeft w:val="0"/>
          <w:marRight w:val="0"/>
          <w:marTop w:val="0"/>
          <w:marBottom w:val="0"/>
          <w:divBdr>
            <w:top w:val="none" w:sz="0" w:space="0" w:color="auto"/>
            <w:left w:val="none" w:sz="0" w:space="0" w:color="auto"/>
            <w:bottom w:val="none" w:sz="0" w:space="0" w:color="auto"/>
            <w:right w:val="none" w:sz="0" w:space="0" w:color="auto"/>
          </w:divBdr>
        </w:div>
        <w:div w:id="2006467997">
          <w:marLeft w:val="0"/>
          <w:marRight w:val="0"/>
          <w:marTop w:val="0"/>
          <w:marBottom w:val="0"/>
          <w:divBdr>
            <w:top w:val="none" w:sz="0" w:space="0" w:color="auto"/>
            <w:left w:val="none" w:sz="0" w:space="0" w:color="auto"/>
            <w:bottom w:val="none" w:sz="0" w:space="0" w:color="auto"/>
            <w:right w:val="none" w:sz="0" w:space="0" w:color="auto"/>
          </w:divBdr>
        </w:div>
      </w:divsChild>
    </w:div>
    <w:div w:id="1933732637">
      <w:bodyDiv w:val="1"/>
      <w:marLeft w:val="0"/>
      <w:marRight w:val="0"/>
      <w:marTop w:val="0"/>
      <w:marBottom w:val="0"/>
      <w:divBdr>
        <w:top w:val="none" w:sz="0" w:space="0" w:color="auto"/>
        <w:left w:val="none" w:sz="0" w:space="0" w:color="auto"/>
        <w:bottom w:val="none" w:sz="0" w:space="0" w:color="auto"/>
        <w:right w:val="none" w:sz="0" w:space="0" w:color="auto"/>
      </w:divBdr>
      <w:divsChild>
        <w:div w:id="525755563">
          <w:marLeft w:val="0"/>
          <w:marRight w:val="0"/>
          <w:marTop w:val="0"/>
          <w:marBottom w:val="0"/>
          <w:divBdr>
            <w:top w:val="none" w:sz="0" w:space="0" w:color="auto"/>
            <w:left w:val="none" w:sz="0" w:space="0" w:color="auto"/>
            <w:bottom w:val="none" w:sz="0" w:space="0" w:color="auto"/>
            <w:right w:val="none" w:sz="0" w:space="0" w:color="auto"/>
          </w:divBdr>
        </w:div>
        <w:div w:id="526139216">
          <w:marLeft w:val="0"/>
          <w:marRight w:val="0"/>
          <w:marTop w:val="0"/>
          <w:marBottom w:val="0"/>
          <w:divBdr>
            <w:top w:val="none" w:sz="0" w:space="0" w:color="auto"/>
            <w:left w:val="none" w:sz="0" w:space="0" w:color="auto"/>
            <w:bottom w:val="none" w:sz="0" w:space="0" w:color="auto"/>
            <w:right w:val="none" w:sz="0" w:space="0" w:color="auto"/>
          </w:divBdr>
        </w:div>
        <w:div w:id="1204101740">
          <w:marLeft w:val="0"/>
          <w:marRight w:val="0"/>
          <w:marTop w:val="0"/>
          <w:marBottom w:val="0"/>
          <w:divBdr>
            <w:top w:val="none" w:sz="0" w:space="0" w:color="auto"/>
            <w:left w:val="none" w:sz="0" w:space="0" w:color="auto"/>
            <w:bottom w:val="none" w:sz="0" w:space="0" w:color="auto"/>
            <w:right w:val="none" w:sz="0" w:space="0" w:color="auto"/>
          </w:divBdr>
        </w:div>
        <w:div w:id="1301417680">
          <w:marLeft w:val="0"/>
          <w:marRight w:val="0"/>
          <w:marTop w:val="0"/>
          <w:marBottom w:val="0"/>
          <w:divBdr>
            <w:top w:val="none" w:sz="0" w:space="0" w:color="auto"/>
            <w:left w:val="none" w:sz="0" w:space="0" w:color="auto"/>
            <w:bottom w:val="none" w:sz="0" w:space="0" w:color="auto"/>
            <w:right w:val="none" w:sz="0" w:space="0" w:color="auto"/>
          </w:divBdr>
        </w:div>
      </w:divsChild>
    </w:div>
    <w:div w:id="1977297586">
      <w:bodyDiv w:val="1"/>
      <w:marLeft w:val="0"/>
      <w:marRight w:val="0"/>
      <w:marTop w:val="0"/>
      <w:marBottom w:val="0"/>
      <w:divBdr>
        <w:top w:val="none" w:sz="0" w:space="0" w:color="auto"/>
        <w:left w:val="none" w:sz="0" w:space="0" w:color="auto"/>
        <w:bottom w:val="none" w:sz="0" w:space="0" w:color="auto"/>
        <w:right w:val="none" w:sz="0" w:space="0" w:color="auto"/>
      </w:divBdr>
      <w:divsChild>
        <w:div w:id="376779869">
          <w:marLeft w:val="0"/>
          <w:marRight w:val="0"/>
          <w:marTop w:val="0"/>
          <w:marBottom w:val="0"/>
          <w:divBdr>
            <w:top w:val="none" w:sz="0" w:space="0" w:color="auto"/>
            <w:left w:val="none" w:sz="0" w:space="0" w:color="auto"/>
            <w:bottom w:val="none" w:sz="0" w:space="0" w:color="auto"/>
            <w:right w:val="none" w:sz="0" w:space="0" w:color="auto"/>
          </w:divBdr>
        </w:div>
        <w:div w:id="1146431511">
          <w:marLeft w:val="0"/>
          <w:marRight w:val="0"/>
          <w:marTop w:val="0"/>
          <w:marBottom w:val="0"/>
          <w:divBdr>
            <w:top w:val="none" w:sz="0" w:space="0" w:color="auto"/>
            <w:left w:val="none" w:sz="0" w:space="0" w:color="auto"/>
            <w:bottom w:val="none" w:sz="0" w:space="0" w:color="auto"/>
            <w:right w:val="none" w:sz="0" w:space="0" w:color="auto"/>
          </w:divBdr>
        </w:div>
        <w:div w:id="2003577118">
          <w:marLeft w:val="0"/>
          <w:marRight w:val="0"/>
          <w:marTop w:val="0"/>
          <w:marBottom w:val="0"/>
          <w:divBdr>
            <w:top w:val="none" w:sz="0" w:space="0" w:color="auto"/>
            <w:left w:val="none" w:sz="0" w:space="0" w:color="auto"/>
            <w:bottom w:val="none" w:sz="0" w:space="0" w:color="auto"/>
            <w:right w:val="none" w:sz="0" w:space="0" w:color="auto"/>
          </w:divBdr>
        </w:div>
      </w:divsChild>
    </w:div>
    <w:div w:id="2066753121">
      <w:bodyDiv w:val="1"/>
      <w:marLeft w:val="0"/>
      <w:marRight w:val="0"/>
      <w:marTop w:val="0"/>
      <w:marBottom w:val="0"/>
      <w:divBdr>
        <w:top w:val="none" w:sz="0" w:space="0" w:color="auto"/>
        <w:left w:val="none" w:sz="0" w:space="0" w:color="auto"/>
        <w:bottom w:val="none" w:sz="0" w:space="0" w:color="auto"/>
        <w:right w:val="none" w:sz="0" w:space="0" w:color="auto"/>
      </w:divBdr>
      <w:divsChild>
        <w:div w:id="530918174">
          <w:marLeft w:val="0"/>
          <w:marRight w:val="0"/>
          <w:marTop w:val="0"/>
          <w:marBottom w:val="0"/>
          <w:divBdr>
            <w:top w:val="none" w:sz="0" w:space="0" w:color="auto"/>
            <w:left w:val="none" w:sz="0" w:space="0" w:color="auto"/>
            <w:bottom w:val="none" w:sz="0" w:space="0" w:color="auto"/>
            <w:right w:val="none" w:sz="0" w:space="0" w:color="auto"/>
          </w:divBdr>
        </w:div>
        <w:div w:id="985207735">
          <w:marLeft w:val="0"/>
          <w:marRight w:val="0"/>
          <w:marTop w:val="0"/>
          <w:marBottom w:val="0"/>
          <w:divBdr>
            <w:top w:val="none" w:sz="0" w:space="0" w:color="auto"/>
            <w:left w:val="none" w:sz="0" w:space="0" w:color="auto"/>
            <w:bottom w:val="none" w:sz="0" w:space="0" w:color="auto"/>
            <w:right w:val="none" w:sz="0" w:space="0" w:color="auto"/>
          </w:divBdr>
        </w:div>
        <w:div w:id="1004167048">
          <w:marLeft w:val="0"/>
          <w:marRight w:val="0"/>
          <w:marTop w:val="0"/>
          <w:marBottom w:val="0"/>
          <w:divBdr>
            <w:top w:val="none" w:sz="0" w:space="0" w:color="auto"/>
            <w:left w:val="none" w:sz="0" w:space="0" w:color="auto"/>
            <w:bottom w:val="none" w:sz="0" w:space="0" w:color="auto"/>
            <w:right w:val="none" w:sz="0" w:space="0" w:color="auto"/>
          </w:divBdr>
        </w:div>
        <w:div w:id="1137377370">
          <w:marLeft w:val="0"/>
          <w:marRight w:val="0"/>
          <w:marTop w:val="0"/>
          <w:marBottom w:val="0"/>
          <w:divBdr>
            <w:top w:val="none" w:sz="0" w:space="0" w:color="auto"/>
            <w:left w:val="none" w:sz="0" w:space="0" w:color="auto"/>
            <w:bottom w:val="none" w:sz="0" w:space="0" w:color="auto"/>
            <w:right w:val="none" w:sz="0" w:space="0" w:color="auto"/>
          </w:divBdr>
        </w:div>
        <w:div w:id="1349721555">
          <w:marLeft w:val="0"/>
          <w:marRight w:val="0"/>
          <w:marTop w:val="0"/>
          <w:marBottom w:val="0"/>
          <w:divBdr>
            <w:top w:val="none" w:sz="0" w:space="0" w:color="auto"/>
            <w:left w:val="none" w:sz="0" w:space="0" w:color="auto"/>
            <w:bottom w:val="none" w:sz="0" w:space="0" w:color="auto"/>
            <w:right w:val="none" w:sz="0" w:space="0" w:color="auto"/>
          </w:divBdr>
        </w:div>
        <w:div w:id="2105301359">
          <w:marLeft w:val="0"/>
          <w:marRight w:val="0"/>
          <w:marTop w:val="0"/>
          <w:marBottom w:val="0"/>
          <w:divBdr>
            <w:top w:val="none" w:sz="0" w:space="0" w:color="auto"/>
            <w:left w:val="none" w:sz="0" w:space="0" w:color="auto"/>
            <w:bottom w:val="none" w:sz="0" w:space="0" w:color="auto"/>
            <w:right w:val="none" w:sz="0" w:space="0" w:color="auto"/>
          </w:divBdr>
        </w:div>
      </w:divsChild>
    </w:div>
    <w:div w:id="2090152325">
      <w:bodyDiv w:val="1"/>
      <w:marLeft w:val="0"/>
      <w:marRight w:val="0"/>
      <w:marTop w:val="0"/>
      <w:marBottom w:val="0"/>
      <w:divBdr>
        <w:top w:val="none" w:sz="0" w:space="0" w:color="auto"/>
        <w:left w:val="none" w:sz="0" w:space="0" w:color="auto"/>
        <w:bottom w:val="none" w:sz="0" w:space="0" w:color="auto"/>
        <w:right w:val="none" w:sz="0" w:space="0" w:color="auto"/>
      </w:divBdr>
      <w:divsChild>
        <w:div w:id="679819992">
          <w:marLeft w:val="0"/>
          <w:marRight w:val="0"/>
          <w:marTop w:val="0"/>
          <w:marBottom w:val="0"/>
          <w:divBdr>
            <w:top w:val="none" w:sz="0" w:space="0" w:color="auto"/>
            <w:left w:val="none" w:sz="0" w:space="0" w:color="auto"/>
            <w:bottom w:val="none" w:sz="0" w:space="0" w:color="auto"/>
            <w:right w:val="none" w:sz="0" w:space="0" w:color="auto"/>
          </w:divBdr>
        </w:div>
        <w:div w:id="1192643782">
          <w:marLeft w:val="0"/>
          <w:marRight w:val="0"/>
          <w:marTop w:val="0"/>
          <w:marBottom w:val="0"/>
          <w:divBdr>
            <w:top w:val="none" w:sz="0" w:space="0" w:color="auto"/>
            <w:left w:val="none" w:sz="0" w:space="0" w:color="auto"/>
            <w:bottom w:val="none" w:sz="0" w:space="0" w:color="auto"/>
            <w:right w:val="none" w:sz="0" w:space="0" w:color="auto"/>
          </w:divBdr>
        </w:div>
        <w:div w:id="1596592520">
          <w:marLeft w:val="0"/>
          <w:marRight w:val="0"/>
          <w:marTop w:val="0"/>
          <w:marBottom w:val="0"/>
          <w:divBdr>
            <w:top w:val="none" w:sz="0" w:space="0" w:color="auto"/>
            <w:left w:val="none" w:sz="0" w:space="0" w:color="auto"/>
            <w:bottom w:val="none" w:sz="0" w:space="0" w:color="auto"/>
            <w:right w:val="none" w:sz="0" w:space="0" w:color="auto"/>
          </w:divBdr>
        </w:div>
        <w:div w:id="1700008780">
          <w:marLeft w:val="0"/>
          <w:marRight w:val="0"/>
          <w:marTop w:val="0"/>
          <w:marBottom w:val="0"/>
          <w:divBdr>
            <w:top w:val="none" w:sz="0" w:space="0" w:color="auto"/>
            <w:left w:val="none" w:sz="0" w:space="0" w:color="auto"/>
            <w:bottom w:val="none" w:sz="0" w:space="0" w:color="auto"/>
            <w:right w:val="none" w:sz="0" w:space="0" w:color="auto"/>
          </w:divBdr>
        </w:div>
      </w:divsChild>
    </w:div>
    <w:div w:id="2130514116">
      <w:bodyDiv w:val="1"/>
      <w:marLeft w:val="0"/>
      <w:marRight w:val="0"/>
      <w:marTop w:val="0"/>
      <w:marBottom w:val="0"/>
      <w:divBdr>
        <w:top w:val="none" w:sz="0" w:space="0" w:color="auto"/>
        <w:left w:val="none" w:sz="0" w:space="0" w:color="auto"/>
        <w:bottom w:val="none" w:sz="0" w:space="0" w:color="auto"/>
        <w:right w:val="none" w:sz="0" w:space="0" w:color="auto"/>
      </w:divBdr>
      <w:divsChild>
        <w:div w:id="106973211">
          <w:marLeft w:val="0"/>
          <w:marRight w:val="0"/>
          <w:marTop w:val="0"/>
          <w:marBottom w:val="0"/>
          <w:divBdr>
            <w:top w:val="none" w:sz="0" w:space="0" w:color="auto"/>
            <w:left w:val="none" w:sz="0" w:space="0" w:color="auto"/>
            <w:bottom w:val="none" w:sz="0" w:space="0" w:color="auto"/>
            <w:right w:val="none" w:sz="0" w:space="0" w:color="auto"/>
          </w:divBdr>
        </w:div>
        <w:div w:id="128981553">
          <w:marLeft w:val="0"/>
          <w:marRight w:val="0"/>
          <w:marTop w:val="0"/>
          <w:marBottom w:val="0"/>
          <w:divBdr>
            <w:top w:val="none" w:sz="0" w:space="0" w:color="auto"/>
            <w:left w:val="none" w:sz="0" w:space="0" w:color="auto"/>
            <w:bottom w:val="none" w:sz="0" w:space="0" w:color="auto"/>
            <w:right w:val="none" w:sz="0" w:space="0" w:color="auto"/>
          </w:divBdr>
        </w:div>
        <w:div w:id="478302264">
          <w:marLeft w:val="0"/>
          <w:marRight w:val="0"/>
          <w:marTop w:val="0"/>
          <w:marBottom w:val="0"/>
          <w:divBdr>
            <w:top w:val="none" w:sz="0" w:space="0" w:color="auto"/>
            <w:left w:val="none" w:sz="0" w:space="0" w:color="auto"/>
            <w:bottom w:val="none" w:sz="0" w:space="0" w:color="auto"/>
            <w:right w:val="none" w:sz="0" w:space="0" w:color="auto"/>
          </w:divBdr>
        </w:div>
        <w:div w:id="930046309">
          <w:marLeft w:val="0"/>
          <w:marRight w:val="0"/>
          <w:marTop w:val="0"/>
          <w:marBottom w:val="0"/>
          <w:divBdr>
            <w:top w:val="none" w:sz="0" w:space="0" w:color="auto"/>
            <w:left w:val="none" w:sz="0" w:space="0" w:color="auto"/>
            <w:bottom w:val="none" w:sz="0" w:space="0" w:color="auto"/>
            <w:right w:val="none" w:sz="0" w:space="0" w:color="auto"/>
          </w:divBdr>
        </w:div>
        <w:div w:id="1168252787">
          <w:marLeft w:val="0"/>
          <w:marRight w:val="0"/>
          <w:marTop w:val="0"/>
          <w:marBottom w:val="0"/>
          <w:divBdr>
            <w:top w:val="none" w:sz="0" w:space="0" w:color="auto"/>
            <w:left w:val="none" w:sz="0" w:space="0" w:color="auto"/>
            <w:bottom w:val="none" w:sz="0" w:space="0" w:color="auto"/>
            <w:right w:val="none" w:sz="0" w:space="0" w:color="auto"/>
          </w:divBdr>
        </w:div>
        <w:div w:id="1235822164">
          <w:marLeft w:val="0"/>
          <w:marRight w:val="0"/>
          <w:marTop w:val="0"/>
          <w:marBottom w:val="0"/>
          <w:divBdr>
            <w:top w:val="none" w:sz="0" w:space="0" w:color="auto"/>
            <w:left w:val="none" w:sz="0" w:space="0" w:color="auto"/>
            <w:bottom w:val="none" w:sz="0" w:space="0" w:color="auto"/>
            <w:right w:val="none" w:sz="0" w:space="0" w:color="auto"/>
          </w:divBdr>
        </w:div>
        <w:div w:id="1340084420">
          <w:marLeft w:val="0"/>
          <w:marRight w:val="0"/>
          <w:marTop w:val="0"/>
          <w:marBottom w:val="0"/>
          <w:divBdr>
            <w:top w:val="none" w:sz="0" w:space="0" w:color="auto"/>
            <w:left w:val="none" w:sz="0" w:space="0" w:color="auto"/>
            <w:bottom w:val="none" w:sz="0" w:space="0" w:color="auto"/>
            <w:right w:val="none" w:sz="0" w:space="0" w:color="auto"/>
          </w:divBdr>
        </w:div>
        <w:div w:id="1593929317">
          <w:marLeft w:val="0"/>
          <w:marRight w:val="0"/>
          <w:marTop w:val="0"/>
          <w:marBottom w:val="0"/>
          <w:divBdr>
            <w:top w:val="none" w:sz="0" w:space="0" w:color="auto"/>
            <w:left w:val="none" w:sz="0" w:space="0" w:color="auto"/>
            <w:bottom w:val="none" w:sz="0" w:space="0" w:color="auto"/>
            <w:right w:val="none" w:sz="0" w:space="0" w:color="auto"/>
          </w:divBdr>
        </w:div>
        <w:div w:id="1828277211">
          <w:marLeft w:val="0"/>
          <w:marRight w:val="0"/>
          <w:marTop w:val="0"/>
          <w:marBottom w:val="0"/>
          <w:divBdr>
            <w:top w:val="none" w:sz="0" w:space="0" w:color="auto"/>
            <w:left w:val="none" w:sz="0" w:space="0" w:color="auto"/>
            <w:bottom w:val="none" w:sz="0" w:space="0" w:color="auto"/>
            <w:right w:val="none" w:sz="0" w:space="0" w:color="auto"/>
          </w:divBdr>
        </w:div>
        <w:div w:id="1877622655">
          <w:marLeft w:val="0"/>
          <w:marRight w:val="0"/>
          <w:marTop w:val="0"/>
          <w:marBottom w:val="0"/>
          <w:divBdr>
            <w:top w:val="none" w:sz="0" w:space="0" w:color="auto"/>
            <w:left w:val="none" w:sz="0" w:space="0" w:color="auto"/>
            <w:bottom w:val="none" w:sz="0" w:space="0" w:color="auto"/>
            <w:right w:val="none" w:sz="0" w:space="0" w:color="auto"/>
          </w:divBdr>
        </w:div>
        <w:div w:id="1976174074">
          <w:marLeft w:val="0"/>
          <w:marRight w:val="0"/>
          <w:marTop w:val="0"/>
          <w:marBottom w:val="0"/>
          <w:divBdr>
            <w:top w:val="none" w:sz="0" w:space="0" w:color="auto"/>
            <w:left w:val="none" w:sz="0" w:space="0" w:color="auto"/>
            <w:bottom w:val="none" w:sz="0" w:space="0" w:color="auto"/>
            <w:right w:val="none" w:sz="0" w:space="0" w:color="auto"/>
          </w:divBdr>
        </w:div>
        <w:div w:id="1999990530">
          <w:marLeft w:val="0"/>
          <w:marRight w:val="0"/>
          <w:marTop w:val="0"/>
          <w:marBottom w:val="0"/>
          <w:divBdr>
            <w:top w:val="none" w:sz="0" w:space="0" w:color="auto"/>
            <w:left w:val="none" w:sz="0" w:space="0" w:color="auto"/>
            <w:bottom w:val="none" w:sz="0" w:space="0" w:color="auto"/>
            <w:right w:val="none" w:sz="0" w:space="0" w:color="auto"/>
          </w:divBdr>
        </w:div>
        <w:div w:id="2006081422">
          <w:marLeft w:val="0"/>
          <w:marRight w:val="0"/>
          <w:marTop w:val="0"/>
          <w:marBottom w:val="0"/>
          <w:divBdr>
            <w:top w:val="none" w:sz="0" w:space="0" w:color="auto"/>
            <w:left w:val="none" w:sz="0" w:space="0" w:color="auto"/>
            <w:bottom w:val="none" w:sz="0" w:space="0" w:color="auto"/>
            <w:right w:val="none" w:sz="0" w:space="0" w:color="auto"/>
          </w:divBdr>
        </w:div>
        <w:div w:id="206379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EB3A6C808438749AB00843049734E2C" ma:contentTypeVersion="18" ma:contentTypeDescription="Crear nuevo documento." ma:contentTypeScope="" ma:versionID="85792de684cc4cee57b2994605786933">
  <xsd:schema xmlns:xsd="http://www.w3.org/2001/XMLSchema" xmlns:xs="http://www.w3.org/2001/XMLSchema" xmlns:p="http://schemas.microsoft.com/office/2006/metadata/properties" xmlns:ns2="27e1ae2e-082f-493b-abb8-16bf6aa5f7a4" xmlns:ns3="057542b8-58c3-484b-82bf-adda73245dd2" targetNamespace="http://schemas.microsoft.com/office/2006/metadata/properties" ma:root="true" ma:fieldsID="7eba76d6a435d0aeefd3d6334ed3813d" ns2:_="" ns3:_="">
    <xsd:import namespace="27e1ae2e-082f-493b-abb8-16bf6aa5f7a4"/>
    <xsd:import namespace="057542b8-58c3-484b-82bf-adda73245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1ae2e-082f-493b-abb8-16bf6aa5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8142f530-0986-423c-9214-f270a1d46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542b8-58c3-484b-82bf-adda73245d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7b192-3fb8-4fb3-9080-7d7517dad7d8}" ma:internalName="TaxCatchAll" ma:showField="CatchAllData" ma:web="057542b8-58c3-484b-82bf-adda73245d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7542b8-58c3-484b-82bf-adda73245dd2" xsi:nil="true"/>
    <lcf76f155ced4ddcb4097134ff3c332f xmlns="27e1ae2e-082f-493b-abb8-16bf6aa5f7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C5F2-1023-47BD-8B22-D0D89A228506}">
  <ds:schemaRefs>
    <ds:schemaRef ds:uri="http://schemas.microsoft.com/sharepoint/v3/contenttype/forms"/>
  </ds:schemaRefs>
</ds:datastoreItem>
</file>

<file path=customXml/itemProps2.xml><?xml version="1.0" encoding="utf-8"?>
<ds:datastoreItem xmlns:ds="http://schemas.openxmlformats.org/officeDocument/2006/customXml" ds:itemID="{85AE9C25-AC2B-482B-8BA2-5BCB6537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1ae2e-082f-493b-abb8-16bf6aa5f7a4"/>
    <ds:schemaRef ds:uri="057542b8-58c3-484b-82bf-adda73245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FC8A9-7A02-4890-B9D7-3FDF6E451093}">
  <ds:schemaRefs>
    <ds:schemaRef ds:uri="http://schemas.microsoft.com/office/2006/metadata/properties"/>
    <ds:schemaRef ds:uri="http://schemas.microsoft.com/office/infopath/2007/PartnerControls"/>
    <ds:schemaRef ds:uri="057542b8-58c3-484b-82bf-adda73245dd2"/>
    <ds:schemaRef ds:uri="27e1ae2e-082f-493b-abb8-16bf6aa5f7a4"/>
  </ds:schemaRefs>
</ds:datastoreItem>
</file>

<file path=customXml/itemProps4.xml><?xml version="1.0" encoding="utf-8"?>
<ds:datastoreItem xmlns:ds="http://schemas.openxmlformats.org/officeDocument/2006/customXml" ds:itemID="{10E86F8D-2417-445B-A4DD-8DFA59C0D53A}">
  <ds:schemaRefs>
    <ds:schemaRef ds:uri="http://schemas.openxmlformats.org/officeDocument/2006/bibliography"/>
  </ds:schemaRefs>
</ds:datastoreItem>
</file>

<file path=docMetadata/LabelInfo.xml><?xml version="1.0" encoding="utf-8"?>
<clbl:labelList xmlns:clbl="http://schemas.microsoft.com/office/2020/mipLabelMetadata">
  <clbl:label id="{c482e453-bf10-4df8-ab51-0445fad2072b}" enabled="0" method="" siteId="{c482e453-bf10-4df8-ab51-0445fad2072b}"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9236</Words>
  <Characters>50799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Andrea Urrutia Navarro</cp:lastModifiedBy>
  <cp:revision>2</cp:revision>
  <cp:lastPrinted>2026-03-03T05:24:00Z</cp:lastPrinted>
  <dcterms:created xsi:type="dcterms:W3CDTF">2026-06-09T14:24:00Z</dcterms:created>
  <dcterms:modified xsi:type="dcterms:W3CDTF">2026-06-09T14:24:00Z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0x0101008EB3A6C808438749AB00843049734E2C</vt:lpwstr>
  </property>
  <property fmtid="{D5CDD505-2E9C-101B-9397-08002B2CF9AE}" pid="3" name="MediaServiceImageTags">
    <vt:lpwstr/>
  </property>
</Properties>
</file>